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852A9" w14:textId="75C69281" w:rsidR="000D290B" w:rsidRPr="00C07BB2" w:rsidRDefault="00C07BB2" w:rsidP="00E16985">
      <w:pPr>
        <w:pStyle w:val="Titre"/>
        <w:spacing w:line="276" w:lineRule="auto"/>
        <w:rPr>
          <w:bCs/>
          <w:spacing w:val="0"/>
          <w:lang w:val="en-US"/>
        </w:rPr>
      </w:pPr>
      <w:r w:rsidRPr="00C07BB2">
        <w:rPr>
          <w:rFonts w:cs="Arial"/>
          <w:spacing w:val="0"/>
          <w:lang w:val="en-US"/>
        </w:rPr>
        <w:t xml:space="preserve">Considerations on the </w:t>
      </w:r>
      <w:r w:rsidR="00841272">
        <w:rPr>
          <w:rFonts w:cs="Arial"/>
          <w:spacing w:val="0"/>
          <w:lang w:val="en-US"/>
        </w:rPr>
        <w:t>Pleading</w:t>
      </w:r>
      <w:r w:rsidRPr="00C07BB2">
        <w:rPr>
          <w:rFonts w:cs="Arial"/>
          <w:spacing w:val="0"/>
          <w:lang w:val="en-US"/>
        </w:rPr>
        <w:t xml:space="preserve"> for Judicial Re</w:t>
      </w:r>
      <w:r w:rsidR="005D5BB6">
        <w:rPr>
          <w:rFonts w:cs="Arial"/>
          <w:spacing w:val="0"/>
          <w:lang w:val="en-US"/>
        </w:rPr>
        <w:t>organization</w:t>
      </w:r>
      <w:r w:rsidRPr="00C07BB2">
        <w:rPr>
          <w:rFonts w:cs="Arial"/>
          <w:spacing w:val="0"/>
          <w:lang w:val="en-US"/>
        </w:rPr>
        <w:t xml:space="preserve"> of </w:t>
      </w:r>
      <w:r>
        <w:rPr>
          <w:rFonts w:cs="Arial"/>
          <w:spacing w:val="0"/>
          <w:lang w:val="en-US"/>
        </w:rPr>
        <w:t>Firms</w:t>
      </w:r>
      <w:r w:rsidR="007E4948">
        <w:rPr>
          <w:rFonts w:cs="Arial"/>
          <w:spacing w:val="0"/>
          <w:lang w:val="en-US"/>
        </w:rPr>
        <w:t xml:space="preserve"> in Brazil</w:t>
      </w:r>
    </w:p>
    <w:p w14:paraId="4AC68944" w14:textId="542F48EE" w:rsidR="00CD3AEE" w:rsidRPr="00C07BB2" w:rsidRDefault="00960369" w:rsidP="00C07BB2">
      <w:pPr>
        <w:pBdr>
          <w:bottom w:val="single" w:sz="4" w:space="1" w:color="auto"/>
        </w:pBdr>
        <w:spacing w:line="276" w:lineRule="auto"/>
      </w:pPr>
      <w:r>
        <w:t>b</w:t>
      </w:r>
      <w:r w:rsidR="00C07BB2" w:rsidRPr="00C07BB2">
        <w:t xml:space="preserve">y </w:t>
      </w:r>
      <w:r w:rsidR="00C07BB2" w:rsidRPr="00C07BB2">
        <w:rPr>
          <w:b/>
        </w:rPr>
        <w:t>André B. L. FERREIRA</w:t>
      </w:r>
      <w:r w:rsidR="00C07BB2" w:rsidRPr="00C07BB2">
        <w:t>, lawyer, foundin</w:t>
      </w:r>
      <w:r w:rsidR="00A72957">
        <w:t>g partner at Dourado, Ferreira,</w:t>
      </w:r>
      <w:r w:rsidR="00C07BB2" w:rsidRPr="00C07BB2">
        <w:t xml:space="preserve"> Lemos</w:t>
      </w:r>
      <w:r w:rsidR="00A72957">
        <w:t xml:space="preserve"> e Teixeira</w:t>
      </w:r>
      <w:r w:rsidR="00C07BB2" w:rsidRPr="00C07BB2">
        <w:t xml:space="preserve"> Advogados, researcher at the </w:t>
      </w:r>
      <w:r w:rsidR="005D5BB6">
        <w:t>NAP</w:t>
      </w:r>
      <w:r w:rsidR="005D5BB6">
        <w:noBreakHyphen/>
        <w:t xml:space="preserve">DISA </w:t>
      </w:r>
      <w:r w:rsidR="00C07BB2" w:rsidRPr="00C07BB2">
        <w:t xml:space="preserve">USP, </w:t>
      </w:r>
      <w:r w:rsidR="00C07BB2">
        <w:t>law graduate</w:t>
      </w:r>
      <w:r w:rsidR="00C07BB2" w:rsidRPr="00C07BB2">
        <w:t xml:space="preserve"> from the University of São Paulo;</w:t>
      </w:r>
      <w:r w:rsidR="006513DB">
        <w:t xml:space="preserve"> a</w:t>
      </w:r>
      <w:r w:rsidR="00C07BB2" w:rsidRPr="00C07BB2">
        <w:t xml:space="preserve">nd, </w:t>
      </w:r>
      <w:r w:rsidR="00C07BB2" w:rsidRPr="00C07BB2">
        <w:rPr>
          <w:b/>
        </w:rPr>
        <w:t>Caio C. V. MACHADO</w:t>
      </w:r>
      <w:r w:rsidR="00C07BB2" w:rsidRPr="00C07BB2">
        <w:t xml:space="preserve">, lawyer, collaborator at IMODEV, </w:t>
      </w:r>
      <w:r w:rsidR="00C07BB2">
        <w:t xml:space="preserve">law </w:t>
      </w:r>
      <w:r w:rsidR="00C07BB2" w:rsidRPr="00C07BB2">
        <w:t xml:space="preserve">graduate from the University of São Paulo and </w:t>
      </w:r>
      <w:r w:rsidR="00C07BB2">
        <w:t xml:space="preserve">Master of Laws </w:t>
      </w:r>
      <w:r w:rsidR="00C07BB2" w:rsidRPr="00C07BB2">
        <w:t>from Université Paris 1 Panthéon-Sorbonne</w:t>
      </w:r>
      <w:r w:rsidR="00C07BB2">
        <w:t>.</w:t>
      </w:r>
    </w:p>
    <w:p w14:paraId="532984A0" w14:textId="77777777" w:rsidR="006513DB" w:rsidRDefault="006513DB" w:rsidP="00C07BB2">
      <w:pPr>
        <w:rPr>
          <w:rFonts w:eastAsiaTheme="majorEastAsia" w:cstheme="majorBidi"/>
          <w:b/>
          <w:smallCaps/>
          <w:color w:val="003294"/>
          <w:kern w:val="28"/>
          <w:sz w:val="28"/>
          <w:szCs w:val="28"/>
        </w:rPr>
      </w:pPr>
    </w:p>
    <w:p w14:paraId="7AD1BF92" w14:textId="77777777" w:rsidR="006513DB" w:rsidRDefault="006513DB" w:rsidP="00C07BB2">
      <w:pPr>
        <w:rPr>
          <w:rFonts w:eastAsiaTheme="majorEastAsia" w:cstheme="majorBidi"/>
          <w:b/>
          <w:smallCaps/>
          <w:color w:val="003294"/>
          <w:kern w:val="28"/>
          <w:sz w:val="28"/>
          <w:szCs w:val="28"/>
        </w:rPr>
      </w:pPr>
    </w:p>
    <w:p w14:paraId="63C0A51A" w14:textId="36133523" w:rsidR="006513DB" w:rsidRPr="006513DB" w:rsidRDefault="006513DB" w:rsidP="006513DB">
      <w:pPr>
        <w:keepNext/>
        <w:framePr w:dropCap="drop" w:lines="3" w:wrap="around" w:vAnchor="text" w:hAnchor="text"/>
        <w:spacing w:line="810" w:lineRule="exact"/>
        <w:textAlignment w:val="baseline"/>
        <w:rPr>
          <w:position w:val="-10"/>
          <w:sz w:val="115"/>
        </w:rPr>
      </w:pPr>
      <w:r w:rsidRPr="006513DB">
        <w:rPr>
          <w:position w:val="-10"/>
          <w:sz w:val="115"/>
        </w:rPr>
        <w:t>I</w:t>
      </w:r>
    </w:p>
    <w:p w14:paraId="2450EE7E" w14:textId="38B5EB5E" w:rsidR="00342F20" w:rsidRDefault="00C07BB2" w:rsidP="00C07BB2">
      <w:r>
        <w:rPr>
          <w:spacing w:val="-4"/>
          <w:lang w:eastAsia="sv-SE"/>
        </w:rPr>
        <w:t>n</w:t>
      </w:r>
      <w:r w:rsidR="00540C63" w:rsidRPr="00435A8D">
        <w:rPr>
          <w:spacing w:val="-4"/>
          <w:lang w:eastAsia="sv-SE"/>
        </w:rPr>
        <w:t xml:space="preserve"> </w:t>
      </w:r>
      <w:r>
        <w:t>situations of cris</w:t>
      </w:r>
      <w:r w:rsidR="00060F06">
        <w:t>is, the decision-making process behind</w:t>
      </w:r>
      <w:r w:rsidR="008B3B69">
        <w:t xml:space="preserve"> </w:t>
      </w:r>
      <w:r w:rsidR="00841272">
        <w:t>pleading</w:t>
      </w:r>
      <w:r w:rsidR="00060F06">
        <w:t xml:space="preserve"> a</w:t>
      </w:r>
      <w:r w:rsidR="004D4E40">
        <w:t xml:space="preserve"> </w:t>
      </w:r>
      <w:r>
        <w:t>judicial re</w:t>
      </w:r>
      <w:r w:rsidR="005D5BB6">
        <w:t>organization</w:t>
      </w:r>
      <w:r>
        <w:t xml:space="preserve"> </w:t>
      </w:r>
      <w:r w:rsidR="008B3B69">
        <w:t xml:space="preserve">often </w:t>
      </w:r>
      <w:r w:rsidR="004D4E40">
        <w:t>involves</w:t>
      </w:r>
      <w:r>
        <w:t xml:space="preserve"> </w:t>
      </w:r>
      <w:r w:rsidR="008B3B69">
        <w:t>contra balancing a</w:t>
      </w:r>
      <w:r>
        <w:t xml:space="preserve"> complex</w:t>
      </w:r>
      <w:r w:rsidR="008B3B69">
        <w:t xml:space="preserve"> array of </w:t>
      </w:r>
      <w:r w:rsidR="004D4E40">
        <w:t>elements</w:t>
      </w:r>
      <w:r>
        <w:t>, where issues</w:t>
      </w:r>
      <w:r w:rsidR="004D4E40">
        <w:t xml:space="preserve"> may</w:t>
      </w:r>
      <w:r w:rsidR="00710984">
        <w:t xml:space="preserve"> </w:t>
      </w:r>
      <w:r>
        <w:t>range</w:t>
      </w:r>
      <w:r w:rsidR="004D4E40">
        <w:t xml:space="preserve"> </w:t>
      </w:r>
      <w:r>
        <w:t>from legal and normative to accounting and financial matters.</w:t>
      </w:r>
      <w:r w:rsidR="00CA6184">
        <w:t xml:space="preserve"> </w:t>
      </w:r>
      <w:r w:rsidR="00091041">
        <w:t>E</w:t>
      </w:r>
      <w:r w:rsidR="004D4E40">
        <w:t xml:space="preserve">specially in such a context, </w:t>
      </w:r>
      <w:r w:rsidR="009242C5">
        <w:t>in which</w:t>
      </w:r>
      <w:r w:rsidR="004D4E40">
        <w:t xml:space="preserve"> companies and individuals </w:t>
      </w:r>
      <w:r w:rsidR="00A72957">
        <w:t>are amidst</w:t>
      </w:r>
      <w:r w:rsidR="004D4E40">
        <w:t xml:space="preserve"> adversities, v</w:t>
      </w:r>
      <w:r>
        <w:t>arious</w:t>
      </w:r>
      <w:r w:rsidR="00091041">
        <w:t xml:space="preserve"> other</w:t>
      </w:r>
      <w:r w:rsidR="00CA6184">
        <w:t xml:space="preserve"> </w:t>
      </w:r>
      <w:r w:rsidR="004D4E40">
        <w:t>underlying factors</w:t>
      </w:r>
      <w:r w:rsidR="00091041">
        <w:t xml:space="preserve"> may</w:t>
      </w:r>
      <w:r w:rsidR="00CA6184">
        <w:t xml:space="preserve"> </w:t>
      </w:r>
      <w:r w:rsidR="004D4E40">
        <w:t>weigh into</w:t>
      </w:r>
      <w:r w:rsidR="00710984">
        <w:t xml:space="preserve"> </w:t>
      </w:r>
      <w:r w:rsidR="00342F20">
        <w:t>the choices</w:t>
      </w:r>
      <w:r w:rsidR="004D4E40">
        <w:t xml:space="preserve"> made by agents responsible for taking action</w:t>
      </w:r>
      <w:r w:rsidR="00342F20">
        <w:t>.</w:t>
      </w:r>
    </w:p>
    <w:p w14:paraId="54B8CBA4" w14:textId="61AA87BA" w:rsidR="00470479" w:rsidRDefault="00CA6184" w:rsidP="00C07BB2">
      <w:r>
        <w:t xml:space="preserve">In order to </w:t>
      </w:r>
      <w:r w:rsidR="00B83695">
        <w:t>comprehend</w:t>
      </w:r>
      <w:r w:rsidR="00794D70">
        <w:t xml:space="preserve"> th</w:t>
      </w:r>
      <w:r w:rsidR="00091041">
        <w:t>e</w:t>
      </w:r>
      <w:r w:rsidR="00794D70">
        <w:t xml:space="preserve"> </w:t>
      </w:r>
      <w:r>
        <w:t>subject</w:t>
      </w:r>
      <w:r w:rsidR="00B83695">
        <w:t xml:space="preserve"> of this study</w:t>
      </w:r>
      <w:r w:rsidR="00470479">
        <w:t xml:space="preserve">, it is opportune to establish the following essential premise: the prospect of pursuing a judicial reorganization </w:t>
      </w:r>
      <w:r w:rsidR="00794D70">
        <w:t xml:space="preserve">is exclusively </w:t>
      </w:r>
      <w:r w:rsidR="00470479">
        <w:t>intended</w:t>
      </w:r>
      <w:r w:rsidR="00F54D30">
        <w:t xml:space="preserve"> </w:t>
      </w:r>
      <w:r w:rsidR="00470479">
        <w:t>for viable businesses, whose preservation would ultimately benefit society.</w:t>
      </w:r>
      <w:r w:rsidR="00F54D30">
        <w:t xml:space="preserve"> </w:t>
      </w:r>
      <w:r>
        <w:t>This concept substantiates itself upon the notion that</w:t>
      </w:r>
      <w:r w:rsidR="00F54D30">
        <w:t xml:space="preserve"> c</w:t>
      </w:r>
      <w:r w:rsidR="00470479">
        <w:t>ollective insolvency proceedings</w:t>
      </w:r>
      <w:r w:rsidR="00F54D30">
        <w:t xml:space="preserve"> </w:t>
      </w:r>
      <w:r w:rsidR="00470479">
        <w:t>predominantly seek to harmonize</w:t>
      </w:r>
      <w:r w:rsidR="00B83695">
        <w:t xml:space="preserve"> </w:t>
      </w:r>
      <w:r w:rsidR="00470479">
        <w:t>the rights of creditors and of the debtor, instead of encouraging egotistic and disordered confrontation.</w:t>
      </w:r>
      <w:r w:rsidR="00B83695">
        <w:t xml:space="preserve"> Thus, t</w:t>
      </w:r>
      <w:r w:rsidR="00470479">
        <w:t>he subjacent rationale</w:t>
      </w:r>
      <w:r w:rsidR="0004157B">
        <w:t xml:space="preserve"> consists</w:t>
      </w:r>
      <w:r w:rsidR="00470479">
        <w:t xml:space="preserve"> is the substitution of individualistic negotiation in favor of solutions that promote, with the greatest possible means, the collective interest.</w:t>
      </w:r>
    </w:p>
    <w:p w14:paraId="76CC0E6E" w14:textId="280BE523" w:rsidR="00F54D30" w:rsidRDefault="00091041" w:rsidP="00C07BB2">
      <w:r>
        <w:t xml:space="preserve">On this </w:t>
      </w:r>
      <w:r w:rsidR="00B83695">
        <w:t>matter</w:t>
      </w:r>
      <w:r>
        <w:t xml:space="preserve">, the regulation provided in Law No. 11,101 of February 2005 (Reorganization and Bankruptcy Act or “LRF”) brings about considerable social impact, setting the standards and scope of norms applicable towards both liquidation and the reorganization of firms. </w:t>
      </w:r>
      <w:r w:rsidR="00302C73">
        <w:t>Suitably, the recognition of the social functions fulfilled by firms and the collective advantages of their preservation are deeply embodie</w:t>
      </w:r>
      <w:r w:rsidR="00B954C3">
        <w:t>d in the LRF (Section 47</w:t>
      </w:r>
      <w:r w:rsidR="00302C73">
        <w:t>, of the LRF)</w:t>
      </w:r>
      <w:r w:rsidR="00302C73">
        <w:rPr>
          <w:rStyle w:val="Marquenotebasdepage"/>
        </w:rPr>
        <w:footnoteReference w:id="1"/>
      </w:r>
      <w:r w:rsidR="00302C73">
        <w:t xml:space="preserve">, revealing </w:t>
      </w:r>
      <w:r w:rsidR="00B83695">
        <w:t>the</w:t>
      </w:r>
      <w:r w:rsidR="00302C73">
        <w:t xml:space="preserve"> conciliatory nature of the legislation before all interests prejudiced by a company’s </w:t>
      </w:r>
      <w:r w:rsidR="0004157B">
        <w:t>breakdown</w:t>
      </w:r>
      <w:r w:rsidR="00302C73">
        <w:t>.</w:t>
      </w:r>
    </w:p>
    <w:p w14:paraId="4F437C92" w14:textId="7EEAF235" w:rsidR="00C07BB2" w:rsidRDefault="009D0CFB" w:rsidP="00C07BB2">
      <w:r>
        <w:t xml:space="preserve">The ideal realization of </w:t>
      </w:r>
      <w:r w:rsidR="00302C73">
        <w:t>such</w:t>
      </w:r>
      <w:r w:rsidR="00C07BB2">
        <w:t xml:space="preserve"> principle</w:t>
      </w:r>
      <w:r>
        <w:t>s</w:t>
      </w:r>
      <w:r w:rsidR="00D13E00">
        <w:t xml:space="preserve"> would be </w:t>
      </w:r>
      <w:r w:rsidR="00B83695">
        <w:t>permitting failing</w:t>
      </w:r>
      <w:r w:rsidR="00D13E00">
        <w:t xml:space="preserve"> </w:t>
      </w:r>
      <w:r w:rsidR="00B83695">
        <w:t>firms</w:t>
      </w:r>
      <w:r w:rsidR="00C07BB2">
        <w:t xml:space="preserve"> to</w:t>
      </w:r>
      <w:r w:rsidR="00F54D30">
        <w:t xml:space="preserve"> </w:t>
      </w:r>
      <w:r w:rsidR="00D13E00">
        <w:t>re</w:t>
      </w:r>
      <w:r>
        <w:t>sume</w:t>
      </w:r>
      <w:r w:rsidR="00C07BB2">
        <w:t xml:space="preserve"> their activities regularly in the market</w:t>
      </w:r>
      <w:r w:rsidR="00E34981">
        <w:t xml:space="preserve">, </w:t>
      </w:r>
      <w:r w:rsidR="00E34981">
        <w:lastRenderedPageBreak/>
        <w:t>provided they have demonstrated the potential to do so</w:t>
      </w:r>
      <w:r w:rsidR="00C07BB2">
        <w:t xml:space="preserve">. </w:t>
      </w:r>
      <w:r>
        <w:t>Otherwise</w:t>
      </w:r>
      <w:r w:rsidR="00C07BB2">
        <w:t>,</w:t>
      </w:r>
      <w:r w:rsidR="00D13E00">
        <w:t xml:space="preserve"> the</w:t>
      </w:r>
      <w:r w:rsidR="00E34981">
        <w:t xml:space="preserve"> systems’</w:t>
      </w:r>
      <w:r w:rsidR="00D13E00">
        <w:t xml:space="preserve"> preferred </w:t>
      </w:r>
      <w:r w:rsidR="00794D70">
        <w:t>alternative</w:t>
      </w:r>
      <w:r w:rsidR="00D13E00">
        <w:t xml:space="preserve"> for irrecoverable business</w:t>
      </w:r>
      <w:r w:rsidR="00794D70">
        <w:t>es</w:t>
      </w:r>
      <w:r w:rsidR="00D13E00">
        <w:t xml:space="preserve"> </w:t>
      </w:r>
      <w:r w:rsidR="00347579">
        <w:t>is</w:t>
      </w:r>
      <w:r w:rsidR="00C07BB2">
        <w:t xml:space="preserve"> bankruptcy, liquidating assets to </w:t>
      </w:r>
      <w:r w:rsidR="00F54D30">
        <w:t>attend to</w:t>
      </w:r>
      <w:r w:rsidR="00D13E00">
        <w:t xml:space="preserve"> the interests of</w:t>
      </w:r>
      <w:r w:rsidR="00C07BB2">
        <w:t xml:space="preserve"> creditors.</w:t>
      </w:r>
      <w:r w:rsidR="00B83695">
        <w:t xml:space="preserve"> C</w:t>
      </w:r>
      <w:r w:rsidR="00F54D30">
        <w:t xml:space="preserve">ontrary to </w:t>
      </w:r>
      <w:r w:rsidR="00B54CCB">
        <w:t>a nearsighted understanding</w:t>
      </w:r>
      <w:r w:rsidR="00F54D30">
        <w:t>,</w:t>
      </w:r>
      <w:r w:rsidR="00C07BB2">
        <w:t xml:space="preserve"> </w:t>
      </w:r>
      <w:r w:rsidR="0098290C">
        <w:t>a</w:t>
      </w:r>
      <w:r>
        <w:t xml:space="preserve"> consistent</w:t>
      </w:r>
      <w:r w:rsidR="00C07BB2">
        <w:t xml:space="preserve"> application of the LRF </w:t>
      </w:r>
      <w:r w:rsidR="00E34981">
        <w:t>may</w:t>
      </w:r>
      <w:r w:rsidR="00C07BB2">
        <w:t xml:space="preserve"> </w:t>
      </w:r>
      <w:r>
        <w:t>perfectly</w:t>
      </w:r>
      <w:r w:rsidR="00C07BB2">
        <w:t xml:space="preserve"> </w:t>
      </w:r>
      <w:r w:rsidR="0098290C">
        <w:t>well</w:t>
      </w:r>
      <w:r w:rsidR="00C07BB2">
        <w:t xml:space="preserve"> </w:t>
      </w:r>
      <w:r w:rsidR="00302C73">
        <w:t>ensue</w:t>
      </w:r>
      <w:r w:rsidR="00C07BB2">
        <w:t xml:space="preserve"> the extinction of </w:t>
      </w:r>
      <w:r w:rsidR="00B54CCB">
        <w:t>certain</w:t>
      </w:r>
      <w:r w:rsidR="00C07BB2">
        <w:t xml:space="preserve"> debtor</w:t>
      </w:r>
      <w:r w:rsidR="00B54CCB">
        <w:t>s</w:t>
      </w:r>
      <w:r w:rsidR="00C07BB2">
        <w:t xml:space="preserve">, in case </w:t>
      </w:r>
      <w:r w:rsidR="0098290C">
        <w:t xml:space="preserve">such </w:t>
      </w:r>
      <w:r>
        <w:t>alternative</w:t>
      </w:r>
      <w:r w:rsidR="00C07BB2">
        <w:t xml:space="preserve"> </w:t>
      </w:r>
      <w:r w:rsidR="00C7492B">
        <w:t>satisfies social interest</w:t>
      </w:r>
      <w:r w:rsidR="0098290C">
        <w:t xml:space="preserve"> more adequately</w:t>
      </w:r>
      <w:r w:rsidR="00C07BB2">
        <w:rPr>
          <w:rStyle w:val="Marquenotebasdepage"/>
        </w:rPr>
        <w:footnoteReference w:id="2"/>
      </w:r>
      <w:r w:rsidR="00C07BB2">
        <w:t>.</w:t>
      </w:r>
    </w:p>
    <w:p w14:paraId="6B0ED5C9" w14:textId="2179413D" w:rsidR="00C07BB2" w:rsidRDefault="00C07BB2" w:rsidP="00C07BB2">
      <w:r>
        <w:t>Once</w:t>
      </w:r>
      <w:r w:rsidR="0098290C">
        <w:t xml:space="preserve"> granted</w:t>
      </w:r>
      <w:r w:rsidR="00794D70">
        <w:t xml:space="preserve"> by the judiciary</w:t>
      </w:r>
      <w:r w:rsidR="0098290C">
        <w:t xml:space="preserve">, the </w:t>
      </w:r>
      <w:r w:rsidR="000C7411">
        <w:t>commencement</w:t>
      </w:r>
      <w:r w:rsidR="00486CCF">
        <w:t xml:space="preserve"> of</w:t>
      </w:r>
      <w:r w:rsidR="0098290C">
        <w:t xml:space="preserve"> a judicial reorganization</w:t>
      </w:r>
      <w:r w:rsidR="00486CCF">
        <w:t xml:space="preserve"> </w:t>
      </w:r>
      <w:r w:rsidR="00B84405">
        <w:t>admits</w:t>
      </w:r>
      <w:r w:rsidR="00486CCF">
        <w:t xml:space="preserve"> only</w:t>
      </w:r>
      <w:r w:rsidR="0098290C">
        <w:t xml:space="preserve"> limited possibilities of posterior abandonment</w:t>
      </w:r>
      <w:r>
        <w:rPr>
          <w:rStyle w:val="Marquenotebasdepage"/>
        </w:rPr>
        <w:footnoteReference w:id="3"/>
      </w:r>
      <w:r>
        <w:t xml:space="preserve">. Consequently, if </w:t>
      </w:r>
      <w:r w:rsidR="009F3BC1">
        <w:t>a</w:t>
      </w:r>
      <w:r>
        <w:t xml:space="preserve"> debtor</w:t>
      </w:r>
      <w:r w:rsidR="00486CCF">
        <w:t xml:space="preserve"> effectively</w:t>
      </w:r>
      <w:r>
        <w:t xml:space="preserve"> </w:t>
      </w:r>
      <w:r w:rsidR="00486CCF">
        <w:t>determines</w:t>
      </w:r>
      <w:r>
        <w:t xml:space="preserve"> to </w:t>
      </w:r>
      <w:r w:rsidR="000C7411">
        <w:t>initiate</w:t>
      </w:r>
      <w:r w:rsidR="0098290C">
        <w:t xml:space="preserve"> the </w:t>
      </w:r>
      <w:r w:rsidR="001D1B30">
        <w:t>proceeding</w:t>
      </w:r>
      <w:r>
        <w:t xml:space="preserve">, it </w:t>
      </w:r>
      <w:r w:rsidR="00486CCF">
        <w:t>will remain</w:t>
      </w:r>
      <w:r>
        <w:t xml:space="preserve"> </w:t>
      </w:r>
      <w:r w:rsidR="0087368D">
        <w:t xml:space="preserve">obliged to </w:t>
      </w:r>
      <w:r w:rsidR="002C0D4F">
        <w:t>persevere</w:t>
      </w:r>
      <w:r w:rsidR="0087368D">
        <w:t xml:space="preserve"> </w:t>
      </w:r>
      <w:r>
        <w:t>until</w:t>
      </w:r>
      <w:r w:rsidR="0087368D">
        <w:t xml:space="preserve"> conclusion, risking</w:t>
      </w:r>
      <w:r w:rsidR="000C7411">
        <w:t xml:space="preserve"> facing a coercive conversion into bankruptcy</w:t>
      </w:r>
      <w:r w:rsidR="00C7492B">
        <w:t xml:space="preserve"> in the case of failure to approve a recovery plan</w:t>
      </w:r>
      <w:r w:rsidR="00270913">
        <w:t xml:space="preserve"> (Section 73 of the LRF</w:t>
      </w:r>
      <w:r w:rsidR="00270913">
        <w:rPr>
          <w:rStyle w:val="Marquenotebasdepage"/>
        </w:rPr>
        <w:footnoteReference w:id="4"/>
      </w:r>
      <w:r w:rsidR="00270913">
        <w:t>)</w:t>
      </w:r>
      <w:r w:rsidR="00B634BA">
        <w:t>.</w:t>
      </w:r>
      <w:r w:rsidR="00486CCF">
        <w:t xml:space="preserve"> </w:t>
      </w:r>
    </w:p>
    <w:p w14:paraId="577E8B2B" w14:textId="2EF9BC0E" w:rsidR="00C628F7" w:rsidRDefault="000C7411" w:rsidP="00C07BB2">
      <w:r>
        <w:t xml:space="preserve">In view of the briefly </w:t>
      </w:r>
      <w:r w:rsidR="00C10004">
        <w:t>commented</w:t>
      </w:r>
      <w:r>
        <w:t xml:space="preserve"> circumstances, it is perceivable that there is a strategic relevance to the interval immediately preceding judicial reorganizations, as well as their</w:t>
      </w:r>
      <w:r w:rsidRPr="00643217">
        <w:t xml:space="preserve"> pleading phase</w:t>
      </w:r>
      <w:r>
        <w:t>s</w:t>
      </w:r>
      <w:r w:rsidRPr="00643217">
        <w:t>,</w:t>
      </w:r>
      <w:r>
        <w:t xml:space="preserve"> being </w:t>
      </w:r>
      <w:r w:rsidRPr="00643217">
        <w:t xml:space="preserve">potentially </w:t>
      </w:r>
      <w:r>
        <w:t>decisive</w:t>
      </w:r>
      <w:r w:rsidRPr="00643217">
        <w:t xml:space="preserve"> to the</w:t>
      </w:r>
      <w:r>
        <w:t xml:space="preserve"> future </w:t>
      </w:r>
      <w:r w:rsidRPr="00643217">
        <w:t xml:space="preserve">survival of </w:t>
      </w:r>
      <w:r>
        <w:t>businesses</w:t>
      </w:r>
      <w:r w:rsidRPr="00643217">
        <w:t>.</w:t>
      </w:r>
      <w:r>
        <w:t xml:space="preserve"> Hence, given </w:t>
      </w:r>
      <w:r w:rsidR="00C10004">
        <w:t>their</w:t>
      </w:r>
      <w:r w:rsidR="00B5311C">
        <w:t xml:space="preserve"> social and legal implications, the following considerations will specifically </w:t>
      </w:r>
      <w:r w:rsidR="00F96487">
        <w:t>address the</w:t>
      </w:r>
      <w:r w:rsidR="00B5311C">
        <w:t xml:space="preserve"> application</w:t>
      </w:r>
      <w:r w:rsidR="00347579">
        <w:t xml:space="preserve"> proc</w:t>
      </w:r>
      <w:r w:rsidR="00F96487">
        <w:t>edure</w:t>
      </w:r>
      <w:r w:rsidR="00C10004">
        <w:t>s</w:t>
      </w:r>
      <w:r w:rsidR="00B5311C">
        <w:t xml:space="preserve"> for judicial reorganization</w:t>
      </w:r>
      <w:r w:rsidR="00F96487">
        <w:t>s</w:t>
      </w:r>
      <w:r w:rsidR="00B5311C">
        <w:t xml:space="preserve">. </w:t>
      </w:r>
    </w:p>
    <w:p w14:paraId="009F1E38" w14:textId="5326D504" w:rsidR="00C07BB2" w:rsidRDefault="00C07BB2" w:rsidP="00C07BB2">
      <w:r>
        <w:t xml:space="preserve">To approach the subject, </w:t>
      </w:r>
      <w:r w:rsidR="00C628F7">
        <w:t>we propose to review</w:t>
      </w:r>
      <w:r>
        <w:t xml:space="preserve"> the procedural requirements, conditions and information</w:t>
      </w:r>
      <w:r w:rsidR="006D1004">
        <w:t xml:space="preserve"> necessary</w:t>
      </w:r>
      <w:r>
        <w:t xml:space="preserve"> for </w:t>
      </w:r>
      <w:r w:rsidR="00C628F7">
        <w:t>petitioning judicial reorganizations in Brazil,</w:t>
      </w:r>
      <w:r>
        <w:t xml:space="preserve"> </w:t>
      </w:r>
      <w:r w:rsidR="00C628F7">
        <w:t>as well as</w:t>
      </w:r>
      <w:r>
        <w:t xml:space="preserve"> the main criteria and consequences</w:t>
      </w:r>
      <w:r w:rsidR="00C628F7">
        <w:t xml:space="preserve"> of</w:t>
      </w:r>
      <w:r>
        <w:t xml:space="preserve"> decision</w:t>
      </w:r>
      <w:r w:rsidR="00C628F7">
        <w:t>s</w:t>
      </w:r>
      <w:r>
        <w:t xml:space="preserve"> </w:t>
      </w:r>
      <w:r w:rsidR="00C628F7">
        <w:t>that grant</w:t>
      </w:r>
      <w:r w:rsidR="00D36A09">
        <w:t xml:space="preserve"> or den</w:t>
      </w:r>
      <w:r w:rsidR="00C628F7">
        <w:t>y</w:t>
      </w:r>
      <w:r w:rsidR="009F3BC1">
        <w:t xml:space="preserve"> the</w:t>
      </w:r>
      <w:r w:rsidR="00C628F7">
        <w:t>ir</w:t>
      </w:r>
      <w:r w:rsidR="009F3BC1">
        <w:t xml:space="preserve"> </w:t>
      </w:r>
      <w:r w:rsidR="00C628F7">
        <w:t>commencement. Posteriorly, assessments will be made</w:t>
      </w:r>
      <w:r w:rsidR="00C10004">
        <w:t xml:space="preserve"> on</w:t>
      </w:r>
      <w:r>
        <w:t xml:space="preserve"> the system</w:t>
      </w:r>
      <w:r w:rsidR="00C10004">
        <w:t xml:space="preserve"> currently in place</w:t>
      </w:r>
      <w:r w:rsidR="00C628F7">
        <w:t>,</w:t>
      </w:r>
      <w:r>
        <w:t xml:space="preserve"> </w:t>
      </w:r>
      <w:r w:rsidR="00C628F7">
        <w:t xml:space="preserve">according to </w:t>
      </w:r>
      <w:r>
        <w:t>national and international</w:t>
      </w:r>
      <w:r w:rsidR="00C628F7">
        <w:t xml:space="preserve"> </w:t>
      </w:r>
      <w:r w:rsidR="003C19B7">
        <w:t>standards</w:t>
      </w:r>
      <w:r w:rsidR="00C628F7">
        <w:t xml:space="preserve"> and legal </w:t>
      </w:r>
      <w:r w:rsidR="003C19B7">
        <w:t>conditions</w:t>
      </w:r>
      <w:r>
        <w:t xml:space="preserve">. </w:t>
      </w:r>
      <w:r w:rsidR="006D1004">
        <w:t xml:space="preserve"> </w:t>
      </w:r>
    </w:p>
    <w:p w14:paraId="735707B5" w14:textId="01D867FA" w:rsidR="00C07BB2" w:rsidRPr="006513DB" w:rsidRDefault="00C07BB2" w:rsidP="006513DB">
      <w:pPr>
        <w:pStyle w:val="Titre1"/>
        <w:jc w:val="both"/>
        <w:rPr>
          <w:spacing w:val="-6"/>
        </w:rPr>
      </w:pPr>
      <w:r w:rsidRPr="006513DB">
        <w:rPr>
          <w:rStyle w:val="hps"/>
          <w:spacing w:val="-6"/>
          <w:lang w:val="en-US"/>
        </w:rPr>
        <w:t>§ 1</w:t>
      </w:r>
      <w:r w:rsidRPr="006513DB">
        <w:rPr>
          <w:spacing w:val="-6"/>
        </w:rPr>
        <w:t xml:space="preserve"> – Procedural Conditions and Requirements</w:t>
      </w:r>
    </w:p>
    <w:p w14:paraId="748285DC" w14:textId="33CDECB9" w:rsidR="00C07BB2" w:rsidRDefault="004D7567" w:rsidP="00BD6823">
      <w:pPr>
        <w:tabs>
          <w:tab w:val="left" w:pos="5387"/>
        </w:tabs>
      </w:pPr>
      <w:r>
        <w:t>Albeit</w:t>
      </w:r>
      <w:r w:rsidR="00C07BB2">
        <w:t xml:space="preserve"> the</w:t>
      </w:r>
      <w:r w:rsidR="00BD6823">
        <w:t xml:space="preserve"> </w:t>
      </w:r>
      <w:r w:rsidR="005D7426">
        <w:t>presence</w:t>
      </w:r>
      <w:r w:rsidR="00BD6823">
        <w:t xml:space="preserve"> of</w:t>
      </w:r>
      <w:r w:rsidR="005D7426">
        <w:t xml:space="preserve"> </w:t>
      </w:r>
      <w:r w:rsidR="00BD6823">
        <w:t xml:space="preserve">academic </w:t>
      </w:r>
      <w:r w:rsidR="00657ED6">
        <w:t>controversy on the topic,</w:t>
      </w:r>
      <w:r w:rsidR="00C07BB2">
        <w:t xml:space="preserve"> judicial re</w:t>
      </w:r>
      <w:r w:rsidR="00BD6823">
        <w:t>organization</w:t>
      </w:r>
      <w:r w:rsidR="005D7426">
        <w:t>s</w:t>
      </w:r>
      <w:r w:rsidR="003D17CF">
        <w:t xml:space="preserve"> </w:t>
      </w:r>
      <w:r w:rsidR="005D7426">
        <w:t>consist in</w:t>
      </w:r>
      <w:r w:rsidR="00C07BB2">
        <w:t xml:space="preserve"> </w:t>
      </w:r>
      <w:r w:rsidR="00657ED6">
        <w:t>legal</w:t>
      </w:r>
      <w:r w:rsidR="00C07BB2">
        <w:t xml:space="preserve"> </w:t>
      </w:r>
      <w:r w:rsidR="005904C0">
        <w:t>remedies</w:t>
      </w:r>
      <w:r w:rsidR="00657ED6">
        <w:t xml:space="preserve"> that operate</w:t>
      </w:r>
      <w:r w:rsidR="00C07BB2">
        <w:t xml:space="preserve"> </w:t>
      </w:r>
      <w:r w:rsidR="005D7426">
        <w:t>via</w:t>
      </w:r>
      <w:r w:rsidR="00BD6823">
        <w:t xml:space="preserve"> judiciary</w:t>
      </w:r>
      <w:r w:rsidR="00C07BB2">
        <w:t>, and</w:t>
      </w:r>
      <w:r w:rsidR="00657ED6">
        <w:t xml:space="preserve"> therefore must be petitioned </w:t>
      </w:r>
      <w:r w:rsidR="00BD6823">
        <w:t>before a</w:t>
      </w:r>
      <w:r w:rsidR="00C07BB2">
        <w:t xml:space="preserve"> judge. In so doing, as </w:t>
      </w:r>
      <w:r w:rsidR="00C07BB2">
        <w:lastRenderedPageBreak/>
        <w:t>a</w:t>
      </w:r>
      <w:r w:rsidR="00657ED6">
        <w:t>ny</w:t>
      </w:r>
      <w:r w:rsidR="00C07BB2">
        <w:t xml:space="preserve"> </w:t>
      </w:r>
      <w:r w:rsidR="00657ED6">
        <w:t>exercise of</w:t>
      </w:r>
      <w:r w:rsidR="00C07BB2" w:rsidRPr="005D7426">
        <w:t xml:space="preserve"> </w:t>
      </w:r>
      <w:r w:rsidR="005D7426" w:rsidRPr="005D7426">
        <w:t>ones</w:t>
      </w:r>
      <w:r w:rsidR="00C07BB2" w:rsidRPr="005D7426">
        <w:t xml:space="preserve"> subjective right of action, it is </w:t>
      </w:r>
      <w:r w:rsidR="00657ED6">
        <w:t>required</w:t>
      </w:r>
      <w:r w:rsidR="00C07BB2" w:rsidRPr="005D7426">
        <w:t xml:space="preserve"> to a</w:t>
      </w:r>
      <w:r w:rsidR="00657ED6">
        <w:t>dhere</w:t>
      </w:r>
      <w:r w:rsidR="00C07BB2" w:rsidRPr="005D7426">
        <w:t xml:space="preserve"> to</w:t>
      </w:r>
      <w:r w:rsidR="005904C0">
        <w:t xml:space="preserve"> general</w:t>
      </w:r>
      <w:r w:rsidR="00C07BB2">
        <w:t xml:space="preserve"> procedural conditions established in </w:t>
      </w:r>
      <w:r w:rsidR="00BD6823">
        <w:t>Law No.</w:t>
      </w:r>
      <w:r w:rsidR="00C07BB2">
        <w:t xml:space="preserve"> 13,105 of</w:t>
      </w:r>
      <w:r w:rsidR="005D7426">
        <w:t xml:space="preserve"> March</w:t>
      </w:r>
      <w:r w:rsidR="00C07BB2">
        <w:t xml:space="preserve"> 2015 (Code of Civil Procedure or “CPC”),</w:t>
      </w:r>
      <w:r w:rsidR="005D7426">
        <w:t xml:space="preserve"> as well as</w:t>
      </w:r>
      <w:r w:rsidR="00C07BB2">
        <w:t xml:space="preserve"> </w:t>
      </w:r>
      <w:r w:rsidR="005904C0">
        <w:t>acknowledging the</w:t>
      </w:r>
      <w:r w:rsidR="005D7426">
        <w:t xml:space="preserve"> special</w:t>
      </w:r>
      <w:r w:rsidR="00C07BB2">
        <w:t xml:space="preserve"> requirements provided </w:t>
      </w:r>
      <w:r w:rsidR="005D7426">
        <w:t>in</w:t>
      </w:r>
      <w:r w:rsidR="00C07BB2">
        <w:t xml:space="preserve"> the LRF.</w:t>
      </w:r>
    </w:p>
    <w:p w14:paraId="4E5647A0" w14:textId="35EB4D26" w:rsidR="00C07BB2" w:rsidRDefault="00C07BB2" w:rsidP="00C07BB2">
      <w:r>
        <w:t>As</w:t>
      </w:r>
      <w:r w:rsidR="008E6A0D">
        <w:t xml:space="preserve"> general </w:t>
      </w:r>
      <w:r>
        <w:t>conditions for the existence and validity of any legal procedural lien, interest</w:t>
      </w:r>
      <w:r w:rsidR="008E6A0D">
        <w:t xml:space="preserve"> in the claim</w:t>
      </w:r>
      <w:r>
        <w:t xml:space="preserve"> and </w:t>
      </w:r>
      <w:r w:rsidR="008E6A0D">
        <w:t>legal standing</w:t>
      </w:r>
      <w:r>
        <w:t xml:space="preserve"> to plea are </w:t>
      </w:r>
      <w:r w:rsidR="008E6A0D">
        <w:t>requisites</w:t>
      </w:r>
      <w:r>
        <w:t xml:space="preserve"> for the</w:t>
      </w:r>
      <w:r w:rsidR="006E2D19">
        <w:t xml:space="preserve"> reorganization</w:t>
      </w:r>
      <w:r>
        <w:t xml:space="preserve"> proce</w:t>
      </w:r>
      <w:r w:rsidR="00347579">
        <w:t>eding</w:t>
      </w:r>
      <w:r>
        <w:t xml:space="preserve"> (</w:t>
      </w:r>
      <w:r w:rsidR="005D7426">
        <w:t xml:space="preserve">Section </w:t>
      </w:r>
      <w:r w:rsidR="009654F9">
        <w:t>17 of the</w:t>
      </w:r>
      <w:r>
        <w:t xml:space="preserve"> CPC</w:t>
      </w:r>
      <w:r w:rsidR="005D7426">
        <w:rPr>
          <w:rStyle w:val="Marquenotebasdepage"/>
        </w:rPr>
        <w:footnoteReference w:id="5"/>
      </w:r>
      <w:r>
        <w:t xml:space="preserve">); if not fulfilled, the </w:t>
      </w:r>
      <w:r w:rsidR="005904C0">
        <w:t>petition</w:t>
      </w:r>
      <w:r>
        <w:t xml:space="preserve"> </w:t>
      </w:r>
      <w:r w:rsidR="005904C0">
        <w:t>will</w:t>
      </w:r>
      <w:r>
        <w:t xml:space="preserve"> be immediately denied by court (</w:t>
      </w:r>
      <w:r w:rsidR="005D7426">
        <w:t>Section</w:t>
      </w:r>
      <w:r>
        <w:t xml:space="preserve"> 330, subsection</w:t>
      </w:r>
      <w:r w:rsidR="008E6A0D">
        <w:t>s</w:t>
      </w:r>
      <w:r>
        <w:t xml:space="preserve"> II and III</w:t>
      </w:r>
      <w:r w:rsidR="008E6A0D">
        <w:t>,</w:t>
      </w:r>
      <w:r w:rsidR="009654F9">
        <w:t xml:space="preserve"> of the</w:t>
      </w:r>
      <w:r w:rsidR="008E6A0D">
        <w:t xml:space="preserve"> CPC</w:t>
      </w:r>
      <w:r>
        <w:rPr>
          <w:rStyle w:val="Marquenotebasdepage"/>
        </w:rPr>
        <w:footnoteReference w:id="6"/>
      </w:r>
      <w:r>
        <w:t>).</w:t>
      </w:r>
    </w:p>
    <w:p w14:paraId="5F06A4F5" w14:textId="0E87BC05" w:rsidR="00C07BB2" w:rsidRDefault="00C07BB2" w:rsidP="00C07BB2">
      <w:r>
        <w:t xml:space="preserve">As </w:t>
      </w:r>
      <w:r w:rsidR="008E6A0D">
        <w:t>outlined above</w:t>
      </w:r>
      <w:r>
        <w:t xml:space="preserve">, the factual </w:t>
      </w:r>
      <w:r w:rsidR="006E2D19">
        <w:t>grounds</w:t>
      </w:r>
      <w:r w:rsidR="005904C0">
        <w:t xml:space="preserve"> that establish</w:t>
      </w:r>
      <w:r w:rsidR="006E2D19">
        <w:t xml:space="preserve"> interest in the claim for a </w:t>
      </w:r>
      <w:r>
        <w:t>judicial re</w:t>
      </w:r>
      <w:r w:rsidR="006E2D19">
        <w:t>organization</w:t>
      </w:r>
      <w:r>
        <w:t xml:space="preserve"> is the economic and financial crisis of the debtor; absent such condition, there is no legitimate </w:t>
      </w:r>
      <w:r w:rsidR="006E2D19">
        <w:t>motive</w:t>
      </w:r>
      <w:r w:rsidR="008E6A0D">
        <w:t xml:space="preserve"> to act. According to Mauro</w:t>
      </w:r>
      <w:r>
        <w:t xml:space="preserve"> </w:t>
      </w:r>
      <w:r w:rsidRPr="00002122">
        <w:rPr>
          <w:smallCaps/>
        </w:rPr>
        <w:t>Rodrigues</w:t>
      </w:r>
      <w:r>
        <w:t xml:space="preserve"> </w:t>
      </w:r>
      <w:r>
        <w:rPr>
          <w:smallCaps/>
        </w:rPr>
        <w:t>Penteado</w:t>
      </w:r>
      <w:r>
        <w:t>, this situation is characterized by</w:t>
      </w:r>
      <w:r w:rsidR="006E2D19">
        <w:t xml:space="preserve"> either</w:t>
      </w:r>
      <w:r>
        <w:t xml:space="preserve"> insolvency (insufficient liquid assets to honor all </w:t>
      </w:r>
      <w:r w:rsidRPr="0016782E">
        <w:t>due and outstanding</w:t>
      </w:r>
      <w:r>
        <w:t xml:space="preserve"> obligations) and</w:t>
      </w:r>
      <w:r w:rsidR="006E2D19">
        <w:t>/or</w:t>
      </w:r>
      <w:r>
        <w:t xml:space="preserve"> insolvability (existence of more assets than liabilities, but without liquid means to honor isolated obligations)</w:t>
      </w:r>
      <w:r>
        <w:rPr>
          <w:rStyle w:val="Marquenotebasdepage"/>
        </w:rPr>
        <w:footnoteReference w:id="7"/>
      </w:r>
      <w:r>
        <w:t>.</w:t>
      </w:r>
    </w:p>
    <w:p w14:paraId="1CF3310F" w14:textId="4B8A724B" w:rsidR="00C07BB2" w:rsidRDefault="00C07BB2" w:rsidP="00C07BB2">
      <w:r>
        <w:t xml:space="preserve">This requirement of </w:t>
      </w:r>
      <w:r w:rsidR="006E2D19">
        <w:t>legal standing to plea</w:t>
      </w:r>
      <w:r>
        <w:t xml:space="preserve"> </w:t>
      </w:r>
      <w:r w:rsidR="006E2D19">
        <w:t>cedes way to</w:t>
      </w:r>
      <w:r>
        <w:t xml:space="preserve"> greater </w:t>
      </w:r>
      <w:r w:rsidR="005904C0">
        <w:t>contention</w:t>
      </w:r>
      <w:r>
        <w:t xml:space="preserve">, </w:t>
      </w:r>
      <w:r w:rsidR="005904C0">
        <w:t>given that</w:t>
      </w:r>
      <w:r>
        <w:t xml:space="preserve"> the debtor (individual entrepreneur or firm) </w:t>
      </w:r>
      <w:r w:rsidR="006E2D19">
        <w:t>holds</w:t>
      </w:r>
      <w:r w:rsidR="00304D11">
        <w:t xml:space="preserve"> exclusive</w:t>
      </w:r>
      <w:r w:rsidR="006E2D19">
        <w:t xml:space="preserve"> legitimacy</w:t>
      </w:r>
      <w:r>
        <w:t xml:space="preserve"> to </w:t>
      </w:r>
      <w:r w:rsidR="0064781C">
        <w:t>petition</w:t>
      </w:r>
      <w:r>
        <w:t xml:space="preserve"> </w:t>
      </w:r>
      <w:r w:rsidR="0064781C">
        <w:t xml:space="preserve">its </w:t>
      </w:r>
      <w:r w:rsidR="006E2D19">
        <w:t>reorganization</w:t>
      </w:r>
      <w:r>
        <w:t xml:space="preserve"> (</w:t>
      </w:r>
      <w:r w:rsidR="006E2D19">
        <w:t>Sections</w:t>
      </w:r>
      <w:r>
        <w:t xml:space="preserve"> 1 and 48 of the LRF</w:t>
      </w:r>
      <w:r w:rsidR="006E2D19">
        <w:rPr>
          <w:rStyle w:val="Marquenotebasdepage"/>
        </w:rPr>
        <w:footnoteReference w:id="8"/>
      </w:r>
      <w:r>
        <w:t>).</w:t>
      </w:r>
      <w:r w:rsidR="00304D11">
        <w:t xml:space="preserve"> </w:t>
      </w:r>
      <w:r>
        <w:t>The</w:t>
      </w:r>
      <w:r w:rsidR="00304D11">
        <w:t xml:space="preserve"> legal</w:t>
      </w:r>
      <w:r w:rsidR="0019537C">
        <w:t xml:space="preserve"> </w:t>
      </w:r>
      <w:r>
        <w:t xml:space="preserve">treatment </w:t>
      </w:r>
      <w:r w:rsidR="00304D11">
        <w:t>conferred</w:t>
      </w:r>
      <w:r>
        <w:t xml:space="preserve"> to bankruptcy</w:t>
      </w:r>
      <w:r w:rsidR="00EB220B">
        <w:t xml:space="preserve"> proc</w:t>
      </w:r>
      <w:r w:rsidR="00347579">
        <w:t>eedings</w:t>
      </w:r>
      <w:r w:rsidR="00304D11">
        <w:t>,</w:t>
      </w:r>
      <w:r w:rsidR="0019537C">
        <w:t xml:space="preserve"> however,</w:t>
      </w:r>
      <w:r>
        <w:t xml:space="preserve"> </w:t>
      </w:r>
      <w:r w:rsidR="0064781C">
        <w:t>concedes legal standing to other relevant</w:t>
      </w:r>
      <w:r w:rsidR="00EB220B">
        <w:t xml:space="preserve"> agents</w:t>
      </w:r>
      <w:r w:rsidR="0064781C">
        <w:t xml:space="preserve"> to take initiatives</w:t>
      </w:r>
      <w:r>
        <w:t xml:space="preserve">, </w:t>
      </w:r>
      <w:r w:rsidR="00EB220B">
        <w:t>namely</w:t>
      </w:r>
      <w:r>
        <w:t xml:space="preserve"> creditors amongst them (</w:t>
      </w:r>
      <w:r w:rsidR="00EF751E">
        <w:t>Section</w:t>
      </w:r>
      <w:r>
        <w:t xml:space="preserve"> 97 of the LRF</w:t>
      </w:r>
      <w:r>
        <w:rPr>
          <w:rStyle w:val="Marquenotebasdepage"/>
        </w:rPr>
        <w:footnoteReference w:id="9"/>
      </w:r>
      <w:r>
        <w:t>).</w:t>
      </w:r>
    </w:p>
    <w:p w14:paraId="38ADCF10" w14:textId="26FDC1DB" w:rsidR="00C07BB2" w:rsidRDefault="00C07BB2" w:rsidP="00C07BB2">
      <w:r>
        <w:t>According to Law</w:t>
      </w:r>
      <w:r w:rsidR="00E60A59">
        <w:t xml:space="preserve"> No.</w:t>
      </w:r>
      <w:r>
        <w:t xml:space="preserve"> 10,406 of</w:t>
      </w:r>
      <w:r w:rsidR="00EB220B">
        <w:t xml:space="preserve"> January</w:t>
      </w:r>
      <w:r>
        <w:t xml:space="preserve"> 2002 (Civil Code or “CC”</w:t>
      </w:r>
      <w:r w:rsidR="0064781C">
        <w:t xml:space="preserve">), </w:t>
      </w:r>
      <w:r>
        <w:t>the</w:t>
      </w:r>
      <w:r w:rsidR="00E60A59">
        <w:t xml:space="preserve"> </w:t>
      </w:r>
      <w:r w:rsidR="0064781C">
        <w:t xml:space="preserve">deliberation </w:t>
      </w:r>
      <w:r w:rsidR="00F0224C">
        <w:t>to</w:t>
      </w:r>
      <w:r w:rsidR="0064781C">
        <w:t xml:space="preserve"> plead</w:t>
      </w:r>
      <w:r w:rsidR="00E60A59">
        <w:t xml:space="preserve"> </w:t>
      </w:r>
      <w:r>
        <w:t>judicial re</w:t>
      </w:r>
      <w:r w:rsidR="00E60A59">
        <w:t>organization</w:t>
      </w:r>
      <w:r w:rsidR="0064781C">
        <w:t xml:space="preserve"> in LLCs</w:t>
      </w:r>
      <w:r>
        <w:t xml:space="preserve"> is </w:t>
      </w:r>
      <w:r w:rsidR="00F0224C">
        <w:t>restrictive</w:t>
      </w:r>
      <w:r>
        <w:t xml:space="preserve"> to quota holders (</w:t>
      </w:r>
      <w:r w:rsidR="00E60A59">
        <w:t>Section</w:t>
      </w:r>
      <w:r>
        <w:t xml:space="preserve"> 1,071, </w:t>
      </w:r>
      <w:r w:rsidRPr="00E60A59">
        <w:t>subsection VI</w:t>
      </w:r>
      <w:r>
        <w:t>I</w:t>
      </w:r>
      <w:r w:rsidR="00AD660D">
        <w:t>,</w:t>
      </w:r>
      <w:r>
        <w:t xml:space="preserve"> of the CC, </w:t>
      </w:r>
      <w:r w:rsidRPr="00F61A77">
        <w:rPr>
          <w:i/>
        </w:rPr>
        <w:t>by</w:t>
      </w:r>
      <w:r>
        <w:t xml:space="preserve"> </w:t>
      </w:r>
      <w:r>
        <w:rPr>
          <w:i/>
        </w:rPr>
        <w:t>analogy</w:t>
      </w:r>
      <w:r w:rsidR="00F0224C">
        <w:t>).</w:t>
      </w:r>
      <w:r>
        <w:t xml:space="preserve"> </w:t>
      </w:r>
      <w:r w:rsidR="00F0224C">
        <w:t>E</w:t>
      </w:r>
      <w:r>
        <w:t xml:space="preserve">xceptionally, the </w:t>
      </w:r>
      <w:r w:rsidR="00F0224C">
        <w:t>proceeding</w:t>
      </w:r>
      <w:r>
        <w:t xml:space="preserve"> </w:t>
      </w:r>
      <w:r w:rsidR="00F0224C">
        <w:t>may be</w:t>
      </w:r>
      <w:r>
        <w:t xml:space="preserve"> </w:t>
      </w:r>
      <w:r w:rsidR="00F0224C">
        <w:t>petitioned</w:t>
      </w:r>
      <w:r>
        <w:t xml:space="preserve"> without previous </w:t>
      </w:r>
      <w:r w:rsidR="00E60A59">
        <w:t>consent</w:t>
      </w:r>
      <w:r>
        <w:t xml:space="preserve"> of </w:t>
      </w:r>
      <w:r w:rsidR="00F0224C">
        <w:t>all</w:t>
      </w:r>
      <w:r>
        <w:t xml:space="preserve"> partners, </w:t>
      </w:r>
      <w:r w:rsidR="004B36AA">
        <w:t>if</w:t>
      </w:r>
      <w:r w:rsidR="00F0224C">
        <w:t xml:space="preserve"> authorized by holders of</w:t>
      </w:r>
      <w:r>
        <w:t xml:space="preserve"> </w:t>
      </w:r>
      <w:r w:rsidR="00E60A59">
        <w:t>the majority</w:t>
      </w:r>
      <w:r>
        <w:t xml:space="preserve"> of the</w:t>
      </w:r>
      <w:r w:rsidR="00E60A59">
        <w:t xml:space="preserve"> voting</w:t>
      </w:r>
      <w:r>
        <w:t xml:space="preserve"> capital stock.</w:t>
      </w:r>
    </w:p>
    <w:p w14:paraId="7EED5EA4" w14:textId="0C2506C1" w:rsidR="00C07BB2" w:rsidRDefault="00C07BB2" w:rsidP="00C07BB2">
      <w:r>
        <w:t xml:space="preserve">In </w:t>
      </w:r>
      <w:r w:rsidR="00E60A59">
        <w:t>C</w:t>
      </w:r>
      <w:r w:rsidRPr="0016782E">
        <w:t>orporations</w:t>
      </w:r>
      <w:r>
        <w:t xml:space="preserve">, </w:t>
      </w:r>
      <w:r w:rsidR="00E60A59">
        <w:t xml:space="preserve">Section 122, subsection IX, of Law No. </w:t>
      </w:r>
      <w:r>
        <w:t>6,404 of</w:t>
      </w:r>
      <w:r w:rsidR="00E60A59">
        <w:t xml:space="preserve"> December</w:t>
      </w:r>
      <w:r>
        <w:t xml:space="preserve"> 1976 (Corporations</w:t>
      </w:r>
      <w:r w:rsidR="00F0224C">
        <w:t xml:space="preserve"> Act</w:t>
      </w:r>
      <w:r>
        <w:t xml:space="preserve"> or “LSA”</w:t>
      </w:r>
      <w:r>
        <w:rPr>
          <w:rStyle w:val="Marquenotebasdepage"/>
        </w:rPr>
        <w:footnoteReference w:id="10"/>
      </w:r>
      <w:r>
        <w:t xml:space="preserve">) requires the authority of the General Assembly to authorize administrators to request the firm’s judicial </w:t>
      </w:r>
      <w:r w:rsidR="00E60A59">
        <w:t>reorganization</w:t>
      </w:r>
      <w:r>
        <w:t xml:space="preserve">. </w:t>
      </w:r>
      <w:r w:rsidR="00B170A6">
        <w:t>Similarly,</w:t>
      </w:r>
      <w:r w:rsidR="00E60A59">
        <w:t xml:space="preserve"> as</w:t>
      </w:r>
      <w:r>
        <w:t xml:space="preserve"> in </w:t>
      </w:r>
      <w:r w:rsidR="00E60A59">
        <w:t>LLCs</w:t>
      </w:r>
      <w:r>
        <w:t xml:space="preserve">, in case of urgency, the </w:t>
      </w:r>
      <w:r w:rsidRPr="00E60A59">
        <w:t xml:space="preserve">paragraph of </w:t>
      </w:r>
      <w:r w:rsidR="00E60A59">
        <w:t>Section</w:t>
      </w:r>
      <w:r>
        <w:t xml:space="preserve"> 122 allows the </w:t>
      </w:r>
      <w:r w:rsidR="00F0224C">
        <w:t>petition</w:t>
      </w:r>
      <w:r>
        <w:t xml:space="preserve"> to be </w:t>
      </w:r>
      <w:r w:rsidR="00AE2118">
        <w:t>filed</w:t>
      </w:r>
      <w:r>
        <w:t xml:space="preserve"> without consultation of the assembly, </w:t>
      </w:r>
      <w:r w:rsidR="00F0224C">
        <w:t>so</w:t>
      </w:r>
      <w:r>
        <w:t xml:space="preserve"> long as </w:t>
      </w:r>
      <w:r>
        <w:lastRenderedPageBreak/>
        <w:t xml:space="preserve">authorized </w:t>
      </w:r>
      <w:r w:rsidRPr="00AE2118">
        <w:t xml:space="preserve">by the controlling </w:t>
      </w:r>
      <w:r w:rsidR="00AE2118" w:rsidRPr="00AE2118">
        <w:t>stake</w:t>
      </w:r>
      <w:r w:rsidRPr="00AE2118">
        <w:t>holder</w:t>
      </w:r>
      <w:r w:rsidRPr="00AE2118">
        <w:rPr>
          <w:rStyle w:val="Marquenotebasdepage"/>
        </w:rPr>
        <w:footnoteReference w:id="11"/>
      </w:r>
      <w:r w:rsidRPr="00AE2118">
        <w:t>.</w:t>
      </w:r>
      <w:r>
        <w:t xml:space="preserve"> </w:t>
      </w:r>
      <w:r w:rsidR="004B36AA">
        <w:t>In the cases of</w:t>
      </w:r>
      <w:r>
        <w:t xml:space="preserve"> firms </w:t>
      </w:r>
      <w:r w:rsidR="004B36AA">
        <w:t>with</w:t>
      </w:r>
      <w:r>
        <w:t xml:space="preserve"> </w:t>
      </w:r>
      <w:r w:rsidRPr="0016782E">
        <w:t>administrative council</w:t>
      </w:r>
      <w:r w:rsidR="004B36AA">
        <w:t>s</w:t>
      </w:r>
      <w:r w:rsidRPr="0016782E">
        <w:t>,</w:t>
      </w:r>
      <w:r>
        <w:t xml:space="preserve"> </w:t>
      </w:r>
      <w:r w:rsidR="004B36AA">
        <w:t>their summoning is mandatory</w:t>
      </w:r>
      <w:r>
        <w:t xml:space="preserve"> in order to </w:t>
      </w:r>
      <w:r w:rsidR="007E5642">
        <w:t>sanction</w:t>
      </w:r>
      <w:r>
        <w:t xml:space="preserve"> the</w:t>
      </w:r>
      <w:r w:rsidR="004B36AA">
        <w:t xml:space="preserve"> reorganization</w:t>
      </w:r>
      <w:r>
        <w:t xml:space="preserve"> </w:t>
      </w:r>
      <w:r w:rsidR="007E5642">
        <w:t>application</w:t>
      </w:r>
      <w:r w:rsidR="004B36AA">
        <w:t xml:space="preserve"> carried out without approval of the</w:t>
      </w:r>
      <w:r>
        <w:t xml:space="preserve"> general assembly</w:t>
      </w:r>
      <w:r>
        <w:rPr>
          <w:rStyle w:val="Marquenotebasdepage"/>
        </w:rPr>
        <w:footnoteReference w:id="12"/>
      </w:r>
      <w:r>
        <w:t>.</w:t>
      </w:r>
    </w:p>
    <w:p w14:paraId="16116C44" w14:textId="1AA0C2EF" w:rsidR="00C07BB2" w:rsidRDefault="00C07BB2" w:rsidP="00C07BB2">
      <w:r>
        <w:t>In terms of prerequisites, the debtor must exercise</w:t>
      </w:r>
      <w:r w:rsidR="007E5642">
        <w:t xml:space="preserve"> entrepreneurial activity</w:t>
      </w:r>
      <w:r>
        <w:t xml:space="preserve"> regularly for </w:t>
      </w:r>
      <w:r w:rsidR="00B10CE1">
        <w:t>at least</w:t>
      </w:r>
      <w:r>
        <w:t xml:space="preserve"> two years (</w:t>
      </w:r>
      <w:r w:rsidR="00E06E6B">
        <w:t>Section</w:t>
      </w:r>
      <w:r>
        <w:t xml:space="preserve"> 48 of the LRF</w:t>
      </w:r>
      <w:r w:rsidR="00E06E6B">
        <w:t>). Moreover, it should cumulatively</w:t>
      </w:r>
      <w:r>
        <w:t xml:space="preserve"> respect the following legal requirements: not be bankrupt and, if he or she ever was bankrupt, have a declaration of </w:t>
      </w:r>
      <w:r>
        <w:rPr>
          <w:i/>
        </w:rPr>
        <w:t>res judicata</w:t>
      </w:r>
      <w:r w:rsidR="00B10CE1">
        <w:rPr>
          <w:i/>
        </w:rPr>
        <w:t xml:space="preserve"> </w:t>
      </w:r>
      <w:r w:rsidR="00B10CE1">
        <w:t>of any outstanding responsibilities</w:t>
      </w:r>
      <w:r>
        <w:t xml:space="preserve"> (</w:t>
      </w:r>
      <w:r w:rsidR="00E06E6B">
        <w:t>Section</w:t>
      </w:r>
      <w:r>
        <w:t xml:space="preserve"> 48, subsection I</w:t>
      </w:r>
      <w:r w:rsidR="00AD660D">
        <w:t>,</w:t>
      </w:r>
      <w:r>
        <w:t xml:space="preserve"> of the LRF</w:t>
      </w:r>
      <w:r w:rsidR="00EA156D">
        <w:rPr>
          <w:rStyle w:val="Marquenotebasdepage"/>
        </w:rPr>
        <w:footnoteReference w:id="13"/>
      </w:r>
      <w:r>
        <w:t xml:space="preserve">). </w:t>
      </w:r>
      <w:r w:rsidR="00B10CE1">
        <w:t>In addition</w:t>
      </w:r>
      <w:r>
        <w:t xml:space="preserve">, he or she </w:t>
      </w:r>
      <w:r w:rsidR="00A620B7">
        <w:t>must not have partaken in judicial reorganizations</w:t>
      </w:r>
      <w:r>
        <w:t xml:space="preserve"> </w:t>
      </w:r>
      <w:r w:rsidR="00A620B7">
        <w:t>during</w:t>
      </w:r>
      <w:r>
        <w:t xml:space="preserve"> the </w:t>
      </w:r>
      <w:r w:rsidR="00A620B7">
        <w:t>past</w:t>
      </w:r>
      <w:r>
        <w:t xml:space="preserve"> five years, (</w:t>
      </w:r>
      <w:r w:rsidR="00E06E6B">
        <w:t>Section</w:t>
      </w:r>
      <w:r>
        <w:t xml:space="preserve"> 48, </w:t>
      </w:r>
      <w:r w:rsidR="00E97B70">
        <w:t>S</w:t>
      </w:r>
      <w:r>
        <w:t>ubsection</w:t>
      </w:r>
      <w:r w:rsidR="00E06E6B">
        <w:t>s</w:t>
      </w:r>
      <w:r>
        <w:t xml:space="preserve"> II and III</w:t>
      </w:r>
      <w:r w:rsidR="00E97B70">
        <w:t>,</w:t>
      </w:r>
      <w:r>
        <w:t xml:space="preserve"> of the LRF</w:t>
      </w:r>
      <w:r w:rsidR="008C3996">
        <w:rPr>
          <w:rStyle w:val="Marquenotebasdepage"/>
        </w:rPr>
        <w:footnoteReference w:id="14"/>
      </w:r>
      <w:r>
        <w:t xml:space="preserve">). Finally, </w:t>
      </w:r>
      <w:r w:rsidR="00A620B7">
        <w:t>the recovering firm must</w:t>
      </w:r>
      <w:r>
        <w:t xml:space="preserve"> not have been condemned or have an administrator or part</w:t>
      </w:r>
      <w:r w:rsidR="00E06E6B">
        <w:t>ner that has been condemned for</w:t>
      </w:r>
      <w:r w:rsidR="00A620B7">
        <w:t xml:space="preserve"> collective insolvency</w:t>
      </w:r>
      <w:r w:rsidR="00E06E6B">
        <w:t xml:space="preserve"> crimes</w:t>
      </w:r>
      <w:r>
        <w:t xml:space="preserve"> (</w:t>
      </w:r>
      <w:r w:rsidR="00E06E6B">
        <w:t>Section</w:t>
      </w:r>
      <w:r>
        <w:t xml:space="preserve"> 48, </w:t>
      </w:r>
      <w:r w:rsidR="00E97B70">
        <w:t>S</w:t>
      </w:r>
      <w:r>
        <w:t>ubsection IV</w:t>
      </w:r>
      <w:r w:rsidR="00AD660D">
        <w:t>,</w:t>
      </w:r>
      <w:r>
        <w:t xml:space="preserve"> of the LRF</w:t>
      </w:r>
      <w:r w:rsidR="008C3996">
        <w:rPr>
          <w:rStyle w:val="Marquenotebasdepage"/>
        </w:rPr>
        <w:footnoteReference w:id="15"/>
      </w:r>
      <w:r>
        <w:t>).</w:t>
      </w:r>
    </w:p>
    <w:p w14:paraId="1E38C448" w14:textId="2320EB51" w:rsidR="00C07BB2" w:rsidRDefault="00C07BB2" w:rsidP="00EA4896">
      <w:pPr>
        <w:pStyle w:val="Titre1"/>
      </w:pPr>
      <w:r w:rsidRPr="00997029">
        <w:rPr>
          <w:rStyle w:val="hps"/>
          <w:lang w:val="en-US"/>
        </w:rPr>
        <w:t xml:space="preserve">§ 2 </w:t>
      </w:r>
      <w:r>
        <w:t>– Information</w:t>
      </w:r>
    </w:p>
    <w:p w14:paraId="02CEAFB0" w14:textId="22E5907E" w:rsidR="00C07BB2" w:rsidRDefault="00C07BB2" w:rsidP="00C07BB2">
      <w:r>
        <w:t xml:space="preserve">As in all </w:t>
      </w:r>
      <w:r w:rsidR="00910C6F">
        <w:t>economically relevant positions</w:t>
      </w:r>
      <w:r>
        <w:t xml:space="preserve">, informational asymmetry is the source of dangerous disequilibria between the </w:t>
      </w:r>
      <w:r w:rsidR="00707F0E">
        <w:t>various</w:t>
      </w:r>
      <w:r>
        <w:t xml:space="preserve"> parties</w:t>
      </w:r>
      <w:r w:rsidR="00707F0E">
        <w:t xml:space="preserve"> that participate in </w:t>
      </w:r>
      <w:r>
        <w:t xml:space="preserve">judicial </w:t>
      </w:r>
      <w:r w:rsidR="00FF1AEF">
        <w:t>reorganization proce</w:t>
      </w:r>
      <w:r w:rsidR="00910C6F">
        <w:t>edings</w:t>
      </w:r>
      <w:r>
        <w:t xml:space="preserve">. </w:t>
      </w:r>
      <w:r w:rsidR="00707F0E">
        <w:t>Consequently</w:t>
      </w:r>
      <w:r>
        <w:t xml:space="preserve">, with the intent of levelling out conditions of negotiation, </w:t>
      </w:r>
      <w:r w:rsidR="00FF1AEF">
        <w:t>legislators</w:t>
      </w:r>
      <w:r>
        <w:t xml:space="preserve"> carefully laid out the information that </w:t>
      </w:r>
      <w:r w:rsidR="00910C6F">
        <w:t>must</w:t>
      </w:r>
      <w:r>
        <w:t xml:space="preserve"> instruct </w:t>
      </w:r>
      <w:r w:rsidR="00910C6F">
        <w:t>petitions,</w:t>
      </w:r>
      <w:r>
        <w:t xml:space="preserve"> in </w:t>
      </w:r>
      <w:r w:rsidR="00FF1AEF">
        <w:t>Section</w:t>
      </w:r>
      <w:r>
        <w:t xml:space="preserve"> 51 of the LRF</w:t>
      </w:r>
      <w:r>
        <w:rPr>
          <w:rStyle w:val="Marquenotebasdepage"/>
        </w:rPr>
        <w:footnoteReference w:id="16"/>
      </w:r>
      <w:r>
        <w:t>. Debtor transparency is crucial to ensure the trustworthiness and integrity of the procedure; and the evasion, omission or provision of false information</w:t>
      </w:r>
      <w:r w:rsidR="001B021A">
        <w:t xml:space="preserve"> all constitute in </w:t>
      </w:r>
      <w:r>
        <w:t>criminal</w:t>
      </w:r>
      <w:r w:rsidR="001B021A">
        <w:t xml:space="preserve"> offenses </w:t>
      </w:r>
      <w:r>
        <w:t xml:space="preserve">established in </w:t>
      </w:r>
      <w:r w:rsidR="00EF751E">
        <w:t>Section</w:t>
      </w:r>
      <w:r>
        <w:t xml:space="preserve"> 171 of the LRF</w:t>
      </w:r>
      <w:r w:rsidR="00FF1AEF">
        <w:rPr>
          <w:rStyle w:val="Marquenotebasdepage"/>
        </w:rPr>
        <w:footnoteReference w:id="17"/>
      </w:r>
      <w:r>
        <w:t>.</w:t>
      </w:r>
    </w:p>
    <w:p w14:paraId="4E36A8E3" w14:textId="71227A2A" w:rsidR="00C07BB2" w:rsidRDefault="001B021A" w:rsidP="00C07BB2">
      <w:r>
        <w:t>The l</w:t>
      </w:r>
      <w:r w:rsidR="00C07BB2">
        <w:t>aw requires the debtor to clarify the causes and reasons for its financial crisis (</w:t>
      </w:r>
      <w:r w:rsidR="00EF751E">
        <w:t>Section</w:t>
      </w:r>
      <w:r w:rsidR="00C07BB2">
        <w:t xml:space="preserve"> 51, </w:t>
      </w:r>
      <w:r w:rsidR="009654F9">
        <w:t>S</w:t>
      </w:r>
      <w:r w:rsidR="00C07BB2">
        <w:t>ubsection I</w:t>
      </w:r>
      <w:r w:rsidR="009654F9">
        <w:t>,</w:t>
      </w:r>
      <w:r w:rsidR="00C07BB2">
        <w:t xml:space="preserve"> of the LRF</w:t>
      </w:r>
      <w:r w:rsidR="00981D9F">
        <w:rPr>
          <w:rStyle w:val="Marquenotebasdepage"/>
        </w:rPr>
        <w:footnoteReference w:id="18"/>
      </w:r>
      <w:r w:rsidR="00C07BB2">
        <w:t xml:space="preserve">), </w:t>
      </w:r>
      <w:r>
        <w:t>demanding</w:t>
      </w:r>
      <w:r w:rsidR="00C07BB2">
        <w:t xml:space="preserve"> precise and specific explanations</w:t>
      </w:r>
      <w:r w:rsidR="00C07BB2">
        <w:rPr>
          <w:rStyle w:val="Marquenotebasdepage"/>
        </w:rPr>
        <w:footnoteReference w:id="19"/>
      </w:r>
      <w:r w:rsidR="00C07BB2">
        <w:t xml:space="preserve">. The greater the </w:t>
      </w:r>
      <w:r w:rsidR="00C07BB2">
        <w:lastRenderedPageBreak/>
        <w:t>accuracy and celerity of the diagnostic,</w:t>
      </w:r>
      <w:r w:rsidR="00707F0E">
        <w:t xml:space="preserve"> the</w:t>
      </w:r>
      <w:r w:rsidR="00C07BB2">
        <w:t xml:space="preserve"> better are the chances of weathering the storm, </w:t>
      </w:r>
      <w:r>
        <w:t>facilitating</w:t>
      </w:r>
      <w:r w:rsidR="00C07BB2">
        <w:t xml:space="preserve"> </w:t>
      </w:r>
      <w:r>
        <w:t>the</w:t>
      </w:r>
      <w:r w:rsidR="00C07BB2">
        <w:t xml:space="preserve"> determination of concrete and adequate measures to </w:t>
      </w:r>
      <w:r w:rsidR="00A33C3F">
        <w:t>resolve</w:t>
      </w:r>
      <w:r w:rsidR="00C07BB2">
        <w:t xml:space="preserve"> </w:t>
      </w:r>
      <w:r>
        <w:t>existing</w:t>
      </w:r>
      <w:r w:rsidR="00C07BB2">
        <w:t xml:space="preserve"> difficulties.</w:t>
      </w:r>
    </w:p>
    <w:p w14:paraId="21F9DDEB" w14:textId="7305EC3B" w:rsidR="00C07BB2" w:rsidRDefault="00C07BB2" w:rsidP="00C07BB2">
      <w:r>
        <w:t xml:space="preserve">Next, the debtor is required to present its </w:t>
      </w:r>
      <w:r w:rsidR="001B021A">
        <w:t xml:space="preserve">current </w:t>
      </w:r>
      <w:r>
        <w:t>accounts (</w:t>
      </w:r>
      <w:r w:rsidR="00EF751E">
        <w:t>Section</w:t>
      </w:r>
      <w:r>
        <w:t xml:space="preserve"> 51, </w:t>
      </w:r>
      <w:r w:rsidR="009654F9">
        <w:t>S</w:t>
      </w:r>
      <w:r>
        <w:t>ubsection II, of the LRF</w:t>
      </w:r>
      <w:r>
        <w:rPr>
          <w:rStyle w:val="Marquenotebasdepage"/>
        </w:rPr>
        <w:footnoteReference w:id="20"/>
      </w:r>
      <w:r>
        <w:t>), aiming to signal the true financial status of the firm</w:t>
      </w:r>
      <w:r w:rsidR="00A33C3F">
        <w:t xml:space="preserve"> to creditors and the judiciary</w:t>
      </w:r>
      <w:r>
        <w:t xml:space="preserve">, </w:t>
      </w:r>
      <w:r w:rsidR="001B021A">
        <w:t>allowing</w:t>
      </w:r>
      <w:r>
        <w:t xml:space="preserve"> an analysis of the risks to credit and the </w:t>
      </w:r>
      <w:r w:rsidR="00A33C3F">
        <w:t>soundness</w:t>
      </w:r>
      <w:r>
        <w:t xml:space="preserve"> of the recovery plan to be negotiated. In the same manner, up-to-date</w:t>
      </w:r>
      <w:r w:rsidR="00A33C3F">
        <w:t xml:space="preserve"> account and financial application</w:t>
      </w:r>
      <w:r>
        <w:t xml:space="preserve"> balance</w:t>
      </w:r>
      <w:r w:rsidR="00A33C3F">
        <w:t>s</w:t>
      </w:r>
      <w:r>
        <w:t xml:space="preserve"> </w:t>
      </w:r>
      <w:r w:rsidR="00A33C3F">
        <w:t>disclose all</w:t>
      </w:r>
      <w:r>
        <w:t xml:space="preserve"> </w:t>
      </w:r>
      <w:r w:rsidR="00A33C3F">
        <w:t xml:space="preserve">cash currently </w:t>
      </w:r>
      <w:r>
        <w:t>available (</w:t>
      </w:r>
      <w:r w:rsidR="00EF751E">
        <w:t xml:space="preserve">Section 51, </w:t>
      </w:r>
      <w:r w:rsidR="009654F9">
        <w:t>S</w:t>
      </w:r>
      <w:r w:rsidR="00EF751E">
        <w:t>ubsection VII, of the</w:t>
      </w:r>
      <w:r>
        <w:t xml:space="preserve"> LRF</w:t>
      </w:r>
      <w:r w:rsidR="0008419E">
        <w:rPr>
          <w:rStyle w:val="Marquenotebasdepage"/>
        </w:rPr>
        <w:footnoteReference w:id="21"/>
      </w:r>
      <w:r>
        <w:t>).</w:t>
      </w:r>
    </w:p>
    <w:p w14:paraId="09C33580" w14:textId="1D87BA55" w:rsidR="00C07BB2" w:rsidRDefault="00C07BB2" w:rsidP="00C07BB2">
      <w:r>
        <w:t>It is necessary to</w:t>
      </w:r>
      <w:r w:rsidR="00EF751E">
        <w:t xml:space="preserve"> nominally</w:t>
      </w:r>
      <w:r>
        <w:t xml:space="preserve"> indicate all creditors of the recovering </w:t>
      </w:r>
      <w:r w:rsidR="001B021A">
        <w:t>firm</w:t>
      </w:r>
      <w:r>
        <w:t xml:space="preserve"> (</w:t>
      </w:r>
      <w:r w:rsidR="00EF751E">
        <w:t>Section</w:t>
      </w:r>
      <w:r>
        <w:t xml:space="preserve"> 51, </w:t>
      </w:r>
      <w:r w:rsidR="009654F9">
        <w:t>S</w:t>
      </w:r>
      <w:r>
        <w:t>ubsection III, of the LRF</w:t>
      </w:r>
      <w:r w:rsidR="0008419E">
        <w:rPr>
          <w:rStyle w:val="Marquenotebasdepage"/>
        </w:rPr>
        <w:footnoteReference w:id="22"/>
      </w:r>
      <w:r>
        <w:t xml:space="preserve">), </w:t>
      </w:r>
      <w:r w:rsidR="001B021A">
        <w:t>along with the</w:t>
      </w:r>
      <w:r>
        <w:t xml:space="preserve"> information</w:t>
      </w:r>
      <w:r w:rsidR="001B021A">
        <w:t xml:space="preserve"> needed</w:t>
      </w:r>
      <w:r>
        <w:t xml:space="preserve"> for the </w:t>
      </w:r>
      <w:r w:rsidR="0008419E">
        <w:t>elaboration of the</w:t>
      </w:r>
      <w:r>
        <w:t xml:space="preserve"> definitive</w:t>
      </w:r>
      <w:r w:rsidR="0008419E">
        <w:t xml:space="preserve"> roster of creditors</w:t>
      </w:r>
      <w:r>
        <w:t xml:space="preserve">. It is also indispensable to provide an up-to-date list of all employees, allowing </w:t>
      </w:r>
      <w:r w:rsidR="0008419E">
        <w:t>for an evaluation of</w:t>
      </w:r>
      <w:r>
        <w:t xml:space="preserve"> labor</w:t>
      </w:r>
      <w:r w:rsidR="0008419E">
        <w:t>-related</w:t>
      </w:r>
      <w:r>
        <w:t xml:space="preserve"> liability (</w:t>
      </w:r>
      <w:r w:rsidR="00EF751E">
        <w:t>Section</w:t>
      </w:r>
      <w:r>
        <w:t xml:space="preserve"> 51, </w:t>
      </w:r>
      <w:r w:rsidR="009654F9">
        <w:t>S</w:t>
      </w:r>
      <w:r>
        <w:t>ubsection IV, of the LRF</w:t>
      </w:r>
      <w:r w:rsidR="0008419E">
        <w:rPr>
          <w:rStyle w:val="Marquenotebasdepage"/>
        </w:rPr>
        <w:footnoteReference w:id="23"/>
      </w:r>
      <w:r>
        <w:t>).</w:t>
      </w:r>
    </w:p>
    <w:p w14:paraId="20E81AA9" w14:textId="07E1F7BD" w:rsidR="00C07BB2" w:rsidRDefault="00C07BB2" w:rsidP="00C07BB2">
      <w:r>
        <w:t xml:space="preserve">In order to attest the current and past </w:t>
      </w:r>
      <w:r w:rsidR="001B021A">
        <w:t>notarial</w:t>
      </w:r>
      <w:r w:rsidR="00A33C3F">
        <w:t xml:space="preserve"> standing</w:t>
      </w:r>
      <w:r>
        <w:t xml:space="preserve"> of the </w:t>
      </w:r>
      <w:r w:rsidR="0008419E">
        <w:t>debtor</w:t>
      </w:r>
      <w:r>
        <w:t xml:space="preserve">, </w:t>
      </w:r>
      <w:r w:rsidR="0008419E">
        <w:t>including</w:t>
      </w:r>
      <w:r>
        <w:t xml:space="preserve"> for purposes of verifying</w:t>
      </w:r>
      <w:r w:rsidR="0008419E">
        <w:t xml:space="preserve"> the</w:t>
      </w:r>
      <w:r>
        <w:t xml:space="preserve"> procedural prerequisites, certificate</w:t>
      </w:r>
      <w:r w:rsidR="006A22A5">
        <w:t>s</w:t>
      </w:r>
      <w:r>
        <w:t xml:space="preserve"> of regularity </w:t>
      </w:r>
      <w:r w:rsidR="00A33C3F">
        <w:t>in the public ledger of firms,</w:t>
      </w:r>
      <w:r>
        <w:t xml:space="preserve"> up-to-date social contract</w:t>
      </w:r>
      <w:r w:rsidR="006A22A5">
        <w:t>s</w:t>
      </w:r>
      <w:r w:rsidR="00A33C3F">
        <w:t>,</w:t>
      </w:r>
      <w:r>
        <w:t xml:space="preserve"> and records of nomination of current administrators </w:t>
      </w:r>
      <w:r w:rsidR="00A33C3F">
        <w:t>must</w:t>
      </w:r>
      <w:r>
        <w:t xml:space="preserve"> be submitted </w:t>
      </w:r>
      <w:r w:rsidR="00A33C3F">
        <w:t>before</w:t>
      </w:r>
      <w:r>
        <w:t xml:space="preserve"> the judge (</w:t>
      </w:r>
      <w:r w:rsidR="00EF751E">
        <w:t>Section</w:t>
      </w:r>
      <w:r>
        <w:t xml:space="preserve"> 51, </w:t>
      </w:r>
      <w:r w:rsidR="00B87A5C">
        <w:t>S</w:t>
      </w:r>
      <w:r>
        <w:t>ubsection V, of the LRF</w:t>
      </w:r>
      <w:r w:rsidR="0008419E">
        <w:rPr>
          <w:rStyle w:val="Marquenotebasdepage"/>
        </w:rPr>
        <w:footnoteReference w:id="24"/>
      </w:r>
      <w:r>
        <w:t>).</w:t>
      </w:r>
    </w:p>
    <w:p w14:paraId="035390DA" w14:textId="20CC7C15" w:rsidR="00C07BB2" w:rsidRDefault="006A22A5" w:rsidP="00C07BB2">
      <w:r>
        <w:t>Provoking scholar dissent,</w:t>
      </w:r>
      <w:r w:rsidR="00B87A5C">
        <w:t xml:space="preserve"> Section 51,</w:t>
      </w:r>
      <w:r>
        <w:t xml:space="preserve"> S</w:t>
      </w:r>
      <w:r w:rsidR="00C07BB2">
        <w:t>ubsection VI</w:t>
      </w:r>
      <w:r w:rsidR="00B87A5C">
        <w:t>,</w:t>
      </w:r>
      <w:r w:rsidR="00C07BB2">
        <w:t xml:space="preserve"> of the LRF determines that a list of personal assets of the</w:t>
      </w:r>
      <w:r>
        <w:t xml:space="preserve"> debtor’s</w:t>
      </w:r>
      <w:r w:rsidR="00C07BB2">
        <w:t xml:space="preserve"> controlling </w:t>
      </w:r>
      <w:r w:rsidR="0008419E">
        <w:t>stake</w:t>
      </w:r>
      <w:r w:rsidR="00C07BB2">
        <w:t xml:space="preserve">holders and administrators </w:t>
      </w:r>
      <w:r>
        <w:t>must</w:t>
      </w:r>
      <w:r w:rsidR="00C07BB2">
        <w:t xml:space="preserve"> </w:t>
      </w:r>
      <w:r>
        <w:t>accompany the petition.</w:t>
      </w:r>
      <w:r w:rsidR="00560158">
        <w:rPr>
          <w:rStyle w:val="Marquenotebasdepage"/>
        </w:rPr>
        <w:footnoteReference w:id="25"/>
      </w:r>
      <w:r w:rsidR="00C07BB2">
        <w:t xml:space="preserve"> </w:t>
      </w:r>
      <w:r>
        <w:t>Alt</w:t>
      </w:r>
      <w:r w:rsidR="00C07BB2">
        <w:t>hough the sum of interests involved in re</w:t>
      </w:r>
      <w:r w:rsidR="0008419E">
        <w:t>organization</w:t>
      </w:r>
      <w:r>
        <w:t>s</w:t>
      </w:r>
      <w:r w:rsidR="00C07BB2">
        <w:t xml:space="preserve"> must be </w:t>
      </w:r>
      <w:r>
        <w:t>entertained</w:t>
      </w:r>
      <w:r w:rsidR="00C07BB2">
        <w:t xml:space="preserve">, the </w:t>
      </w:r>
      <w:r>
        <w:t>personal</w:t>
      </w:r>
      <w:r w:rsidR="00C07BB2">
        <w:t xml:space="preserve"> prerogatives of </w:t>
      </w:r>
      <w:r>
        <w:t>the individuals</w:t>
      </w:r>
      <w:r w:rsidR="00C07BB2">
        <w:t xml:space="preserve"> affected by th</w:t>
      </w:r>
      <w:r w:rsidR="00E75C8B">
        <w:t>ese invasive</w:t>
      </w:r>
      <w:r w:rsidR="00C07BB2">
        <w:t xml:space="preserve"> imposition</w:t>
      </w:r>
      <w:r w:rsidR="00E75C8B">
        <w:t>s</w:t>
      </w:r>
      <w:r w:rsidR="00C07BB2">
        <w:t xml:space="preserve"> cannot be ignored.</w:t>
      </w:r>
      <w:r w:rsidR="008C50DF">
        <w:t xml:space="preserve"> Notwithstanding</w:t>
      </w:r>
      <w:r w:rsidR="00C07BB2">
        <w:t xml:space="preserve"> </w:t>
      </w:r>
      <w:r w:rsidR="008C50DF">
        <w:t>t</w:t>
      </w:r>
      <w:r w:rsidR="00C07BB2">
        <w:t>he</w:t>
      </w:r>
      <w:r w:rsidR="00707F0E">
        <w:t xml:space="preserve"> </w:t>
      </w:r>
      <w:r w:rsidR="00E75C8B">
        <w:t>rights</w:t>
      </w:r>
      <w:r w:rsidR="00C07BB2">
        <w:t xml:space="preserve"> of </w:t>
      </w:r>
      <w:r w:rsidR="00707F0E">
        <w:t>stake</w:t>
      </w:r>
      <w:r w:rsidR="00C07BB2">
        <w:t xml:space="preserve">holders and administrators </w:t>
      </w:r>
      <w:r w:rsidR="0034093E">
        <w:t>not</w:t>
      </w:r>
      <w:r w:rsidR="00707F0E">
        <w:t xml:space="preserve"> over</w:t>
      </w:r>
      <w:r w:rsidR="00E75C8B">
        <w:t>tak</w:t>
      </w:r>
      <w:r w:rsidR="008C50DF">
        <w:t>ing</w:t>
      </w:r>
      <w:r w:rsidR="00C07BB2">
        <w:t xml:space="preserve"> the collective </w:t>
      </w:r>
      <w:r w:rsidR="00707F0E">
        <w:t>good</w:t>
      </w:r>
      <w:r w:rsidR="00C07BB2">
        <w:t xml:space="preserve">, </w:t>
      </w:r>
      <w:r w:rsidR="008C50DF">
        <w:t xml:space="preserve">such guarantees </w:t>
      </w:r>
      <w:r w:rsidR="00C07BB2">
        <w:t xml:space="preserve">benefit from inalienable constitutional </w:t>
      </w:r>
      <w:r w:rsidR="008C50DF">
        <w:t>status</w:t>
      </w:r>
      <w:r w:rsidR="00C07BB2">
        <w:t>.</w:t>
      </w:r>
      <w:r w:rsidR="008C50DF">
        <w:t xml:space="preserve"> Therefore, t</w:t>
      </w:r>
      <w:r w:rsidR="00C07BB2">
        <w:t xml:space="preserve">he critique </w:t>
      </w:r>
      <w:r w:rsidR="008C50DF">
        <w:t>amounts precisely to</w:t>
      </w:r>
      <w:r w:rsidR="00C07BB2">
        <w:t xml:space="preserve"> the disproportionate harm</w:t>
      </w:r>
      <w:r w:rsidR="008C50DF">
        <w:t xml:space="preserve"> caused</w:t>
      </w:r>
      <w:r w:rsidR="00C07BB2">
        <w:t xml:space="preserve"> to</w:t>
      </w:r>
      <w:r w:rsidR="008C50DF">
        <w:t xml:space="preserve"> the right to</w:t>
      </w:r>
      <w:r w:rsidR="00C07BB2">
        <w:t xml:space="preserve"> privacy, established in </w:t>
      </w:r>
      <w:r w:rsidR="00EF751E">
        <w:t>Section</w:t>
      </w:r>
      <w:r w:rsidR="00C07BB2">
        <w:t xml:space="preserve"> 5, </w:t>
      </w:r>
      <w:r w:rsidR="008C50DF">
        <w:t>S</w:t>
      </w:r>
      <w:r w:rsidR="00C07BB2">
        <w:t>ubsection X, of the Federal Constitution of the Federative Republic of Brazil (“CRFB”)</w:t>
      </w:r>
      <w:r w:rsidR="00EC2D6E">
        <w:rPr>
          <w:rStyle w:val="Marquenotebasdepage"/>
        </w:rPr>
        <w:footnoteReference w:id="26"/>
      </w:r>
      <w:r w:rsidR="00C07BB2">
        <w:t>.</w:t>
      </w:r>
    </w:p>
    <w:p w14:paraId="37E8AB4D" w14:textId="53BA452D" w:rsidR="00C07BB2" w:rsidRDefault="00C07BB2" w:rsidP="00C07BB2">
      <w:r>
        <w:lastRenderedPageBreak/>
        <w:t xml:space="preserve">On the other hand, access to information </w:t>
      </w:r>
      <w:r w:rsidR="003E4F6C">
        <w:t>on</w:t>
      </w:r>
      <w:r>
        <w:t xml:space="preserve"> quota or shareholders and administrators can </w:t>
      </w:r>
      <w:r w:rsidR="00EB773A">
        <w:t xml:space="preserve">significantly </w:t>
      </w:r>
      <w:r>
        <w:t xml:space="preserve">contribute to the </w:t>
      </w:r>
      <w:r w:rsidR="00EB773A">
        <w:t xml:space="preserve">success of </w:t>
      </w:r>
      <w:r>
        <w:t>re</w:t>
      </w:r>
      <w:r w:rsidR="0034093E">
        <w:t>organization</w:t>
      </w:r>
      <w:r>
        <w:t xml:space="preserve"> proc</w:t>
      </w:r>
      <w:r w:rsidR="00EB773A">
        <w:t>eedings,</w:t>
      </w:r>
      <w:r>
        <w:t xml:space="preserve"> quantifying the </w:t>
      </w:r>
      <w:r w:rsidR="0034093E">
        <w:t>extent</w:t>
      </w:r>
      <w:r w:rsidR="00EB773A">
        <w:t xml:space="preserve"> of personal assets </w:t>
      </w:r>
      <w:r w:rsidR="0034093E">
        <w:t>for</w:t>
      </w:r>
      <w:r>
        <w:t xml:space="preserve"> constituting ne</w:t>
      </w:r>
      <w:r w:rsidR="00EB773A">
        <w:t xml:space="preserve">w collaterals and </w:t>
      </w:r>
      <w:r w:rsidR="0034093E">
        <w:t>facilitating</w:t>
      </w:r>
      <w:r>
        <w:t xml:space="preserve"> the detection and liability for</w:t>
      </w:r>
      <w:r w:rsidR="0034093E">
        <w:t xml:space="preserve"> the commitment of</w:t>
      </w:r>
      <w:r>
        <w:t xml:space="preserve"> abuses</w:t>
      </w:r>
      <w:r>
        <w:rPr>
          <w:rStyle w:val="Marquenotebasdepage"/>
        </w:rPr>
        <w:footnoteReference w:id="27"/>
      </w:r>
      <w:r>
        <w:t>.</w:t>
      </w:r>
    </w:p>
    <w:p w14:paraId="740073FA" w14:textId="3412CC5E" w:rsidR="00C07BB2" w:rsidRDefault="00D163A9" w:rsidP="00C07BB2">
      <w:r>
        <w:t>Within view of the</w:t>
      </w:r>
      <w:r w:rsidR="00EB773A">
        <w:t xml:space="preserve"> difficulties</w:t>
      </w:r>
      <w:r w:rsidR="00C07BB2">
        <w:t xml:space="preserve"> and</w:t>
      </w:r>
      <w:r w:rsidR="009F6C3A">
        <w:t xml:space="preserve"> doubtful</w:t>
      </w:r>
      <w:r w:rsidR="00C07BB2">
        <w:t xml:space="preserve"> </w:t>
      </w:r>
      <w:r w:rsidR="00EB773A">
        <w:t>moral</w:t>
      </w:r>
      <w:r w:rsidR="009F6C3A">
        <w:t xml:space="preserve">ity </w:t>
      </w:r>
      <w:r w:rsidR="00C07BB2">
        <w:t xml:space="preserve">in </w:t>
      </w:r>
      <w:r>
        <w:t>coercively</w:t>
      </w:r>
      <w:r w:rsidR="00C07BB2">
        <w:t xml:space="preserve"> </w:t>
      </w:r>
      <w:r>
        <w:t>disclosing</w:t>
      </w:r>
      <w:r w:rsidR="00C07BB2">
        <w:t xml:space="preserve"> private information, it would be incoherent to </w:t>
      </w:r>
      <w:r w:rsidR="009F6C3A">
        <w:t>withhold</w:t>
      </w:r>
      <w:r w:rsidR="00C07BB2">
        <w:t xml:space="preserve"> the</w:t>
      </w:r>
      <w:r w:rsidR="009F6C3A">
        <w:t xml:space="preserve"> commencement</w:t>
      </w:r>
      <w:r w:rsidR="00C07BB2">
        <w:t xml:space="preserve"> of re</w:t>
      </w:r>
      <w:r>
        <w:t>organization</w:t>
      </w:r>
      <w:r w:rsidR="009F6C3A">
        <w:t>s</w:t>
      </w:r>
      <w:r w:rsidR="00C07BB2">
        <w:t xml:space="preserve"> </w:t>
      </w:r>
      <w:r w:rsidR="009F6C3A">
        <w:t>pending</w:t>
      </w:r>
      <w:r w:rsidR="00C07BB2">
        <w:t xml:space="preserve"> </w:t>
      </w:r>
      <w:r w:rsidR="009F6C3A">
        <w:t>upon</w:t>
      </w:r>
      <w:r w:rsidR="00C07BB2">
        <w:t xml:space="preserve"> the voluntary waiving of individual rights</w:t>
      </w:r>
      <w:r w:rsidR="009F6C3A">
        <w:t xml:space="preserve"> by the affected parties</w:t>
      </w:r>
      <w:r w:rsidR="00C07BB2">
        <w:rPr>
          <w:rStyle w:val="Marquenotebasdepage"/>
        </w:rPr>
        <w:footnoteReference w:id="28"/>
      </w:r>
      <w:r w:rsidR="00C07BB2">
        <w:t xml:space="preserve">. </w:t>
      </w:r>
      <w:r>
        <w:t>Thus, occasionally</w:t>
      </w:r>
      <w:r w:rsidR="009F6C3A">
        <w:t>,</w:t>
      </w:r>
      <w:r w:rsidR="00C07BB2">
        <w:t xml:space="preserve"> such information</w:t>
      </w:r>
      <w:r>
        <w:t xml:space="preserve"> </w:t>
      </w:r>
      <w:r w:rsidR="009F6C3A">
        <w:t>is</w:t>
      </w:r>
      <w:r w:rsidR="00C07BB2">
        <w:t xml:space="preserve"> </w:t>
      </w:r>
      <w:r w:rsidR="009F6C3A">
        <w:t>substituted</w:t>
      </w:r>
      <w:r w:rsidR="00C07BB2">
        <w:t xml:space="preserve"> by declarations of</w:t>
      </w:r>
      <w:r>
        <w:t xml:space="preserve"> the</w:t>
      </w:r>
      <w:r w:rsidR="00C07BB2">
        <w:t xml:space="preserve"> exercise of right to privacy by the concerned </w:t>
      </w:r>
      <w:r w:rsidR="003041C4">
        <w:t>rights holders</w:t>
      </w:r>
      <w:r w:rsidR="00C07BB2">
        <w:rPr>
          <w:rStyle w:val="Marquenotebasdepage"/>
        </w:rPr>
        <w:footnoteReference w:id="29"/>
      </w:r>
      <w:r w:rsidR="00C07BB2">
        <w:t xml:space="preserve">. </w:t>
      </w:r>
    </w:p>
    <w:p w14:paraId="37E25256" w14:textId="5FE19892" w:rsidR="00424E4B" w:rsidRDefault="009F6C3A" w:rsidP="00C07BB2">
      <w:r>
        <w:t>L</w:t>
      </w:r>
      <w:r w:rsidR="00C07BB2">
        <w:t>egislation obliges the inclusion of attestations from the Protest Office</w:t>
      </w:r>
      <w:r>
        <w:t>s</w:t>
      </w:r>
      <w:r w:rsidR="00C07BB2">
        <w:t xml:space="preserve"> (</w:t>
      </w:r>
      <w:r w:rsidR="00EF751E">
        <w:t>Section</w:t>
      </w:r>
      <w:r w:rsidR="00560158">
        <w:t xml:space="preserve"> 51</w:t>
      </w:r>
      <w:r w:rsidR="00C07BB2">
        <w:t xml:space="preserve">, </w:t>
      </w:r>
      <w:r w:rsidR="00606C73">
        <w:t>S</w:t>
      </w:r>
      <w:r w:rsidR="00C07BB2">
        <w:t>ubsection VII</w:t>
      </w:r>
      <w:r w:rsidR="003D4B10">
        <w:t>I</w:t>
      </w:r>
      <w:r w:rsidR="00C07BB2">
        <w:t>, of the LRF</w:t>
      </w:r>
      <w:r w:rsidR="00DF1D30">
        <w:rPr>
          <w:rStyle w:val="Marquenotebasdepage"/>
        </w:rPr>
        <w:footnoteReference w:id="30"/>
      </w:r>
      <w:r w:rsidR="00C07BB2">
        <w:t xml:space="preserve">), to demonstrate the </w:t>
      </w:r>
      <w:r w:rsidR="00944BF9">
        <w:t>debtor’s</w:t>
      </w:r>
      <w:r>
        <w:t xml:space="preserve"> unpunctuality</w:t>
      </w:r>
      <w:r w:rsidR="00C07BB2">
        <w:t xml:space="preserve"> in satisfying his obligation</w:t>
      </w:r>
      <w:r w:rsidR="005010C3">
        <w:t>s</w:t>
      </w:r>
      <w:r w:rsidR="00C07BB2">
        <w:t xml:space="preserve">, </w:t>
      </w:r>
      <w:r>
        <w:t>as well as</w:t>
      </w:r>
      <w:r w:rsidR="00C07BB2">
        <w:t xml:space="preserve"> a list of actions in which </w:t>
      </w:r>
      <w:r>
        <w:t>he</w:t>
      </w:r>
      <w:r w:rsidR="00C07BB2">
        <w:t xml:space="preserve"> </w:t>
      </w:r>
      <w:r>
        <w:t xml:space="preserve">is part (Section 51, </w:t>
      </w:r>
      <w:r w:rsidR="00606C73">
        <w:t>S</w:t>
      </w:r>
      <w:r>
        <w:t>ubsection IX, of the LRF</w:t>
      </w:r>
      <w:r>
        <w:rPr>
          <w:rStyle w:val="Marquenotebasdepage"/>
        </w:rPr>
        <w:footnoteReference w:id="31"/>
      </w:r>
      <w:r>
        <w:t>)</w:t>
      </w:r>
      <w:r w:rsidR="00C07BB2">
        <w:t>.</w:t>
      </w:r>
    </w:p>
    <w:p w14:paraId="506E27D8" w14:textId="5B6BF83F" w:rsidR="00C07BB2" w:rsidRDefault="00C07BB2" w:rsidP="00C07BB2">
      <w:r>
        <w:t xml:space="preserve">In this regard, Rachel </w:t>
      </w:r>
      <w:r>
        <w:rPr>
          <w:smallCaps/>
        </w:rPr>
        <w:t>Sztajn</w:t>
      </w:r>
      <w:r>
        <w:t xml:space="preserve"> indicates that the </w:t>
      </w:r>
      <w:r w:rsidR="0038341A">
        <w:t>phrasing of subsection IX is</w:t>
      </w:r>
      <w:r>
        <w:t xml:space="preserve"> </w:t>
      </w:r>
      <w:r w:rsidR="0038341A">
        <w:t>un</w:t>
      </w:r>
      <w:r>
        <w:t>clea</w:t>
      </w:r>
      <w:r w:rsidR="0038341A">
        <w:t>r as to whether only litigation</w:t>
      </w:r>
      <w:r>
        <w:t xml:space="preserve"> in which the firm is a </w:t>
      </w:r>
      <w:r w:rsidR="00C86146">
        <w:t>defendant</w:t>
      </w:r>
      <w:r>
        <w:t xml:space="preserve"> should be indicated</w:t>
      </w:r>
      <w:r>
        <w:rPr>
          <w:rStyle w:val="Marquenotebasdepage"/>
        </w:rPr>
        <w:footnoteReference w:id="32"/>
      </w:r>
      <w:r>
        <w:t xml:space="preserve">. It seems adequate to hold the interpretation that all </w:t>
      </w:r>
      <w:r w:rsidR="00C86146">
        <w:t>actions</w:t>
      </w:r>
      <w:r>
        <w:t xml:space="preserve"> in which the debtor </w:t>
      </w:r>
      <w:r w:rsidR="00C86146">
        <w:t>is party</w:t>
      </w:r>
      <w:r>
        <w:t xml:space="preserve"> should be reported, offering a broad</w:t>
      </w:r>
      <w:r w:rsidR="0038341A">
        <w:t>er</w:t>
      </w:r>
      <w:r>
        <w:t xml:space="preserve"> vision on the firm’s s</w:t>
      </w:r>
      <w:r w:rsidR="00C86146">
        <w:t>ituation</w:t>
      </w:r>
      <w:r>
        <w:t>.</w:t>
      </w:r>
    </w:p>
    <w:p w14:paraId="43401DD2" w14:textId="3E09C0A6" w:rsidR="00C07BB2" w:rsidRDefault="00C07BB2" w:rsidP="00C07BB2">
      <w:pPr>
        <w:pStyle w:val="Titre1"/>
      </w:pPr>
      <w:r w:rsidRPr="00997029">
        <w:rPr>
          <w:rStyle w:val="hps"/>
          <w:lang w:val="en-US"/>
        </w:rPr>
        <w:t xml:space="preserve">§ 3 </w:t>
      </w:r>
      <w:r>
        <w:t>– Granting the</w:t>
      </w:r>
      <w:r w:rsidR="00BE6E0D">
        <w:t xml:space="preserve"> Processing of the</w:t>
      </w:r>
      <w:r>
        <w:t xml:space="preserve"> Judicial Re</w:t>
      </w:r>
      <w:r w:rsidR="00BE6E0D">
        <w:t>organization</w:t>
      </w:r>
    </w:p>
    <w:p w14:paraId="525CA693" w14:textId="650819E0" w:rsidR="00C07BB2" w:rsidRDefault="00C07BB2" w:rsidP="00C07BB2">
      <w:r>
        <w:t xml:space="preserve">In the </w:t>
      </w:r>
      <w:r w:rsidR="00E964AD">
        <w:t>prior legal</w:t>
      </w:r>
      <w:r w:rsidR="00B90334">
        <w:t xml:space="preserve"> </w:t>
      </w:r>
      <w:r>
        <w:t>regime</w:t>
      </w:r>
      <w:r w:rsidR="00E964AD">
        <w:t xml:space="preserve"> in effect,</w:t>
      </w:r>
      <w:r>
        <w:t xml:space="preserve"> a simple petition would suffice for the claimant to benefit from significant immunities, reality which nicknamed </w:t>
      </w:r>
      <w:r w:rsidR="00E964AD">
        <w:t>the national mechanism</w:t>
      </w:r>
      <w:r w:rsidR="00B90334">
        <w:t xml:space="preserve"> as</w:t>
      </w:r>
      <w:r>
        <w:t xml:space="preserve"> a “legal favor”. Regarding</w:t>
      </w:r>
      <w:r w:rsidR="00E964AD">
        <w:t xml:space="preserve"> current</w:t>
      </w:r>
      <w:r>
        <w:t xml:space="preserve"> judicial re</w:t>
      </w:r>
      <w:r w:rsidR="00B90334">
        <w:t>organization</w:t>
      </w:r>
      <w:r>
        <w:t xml:space="preserve">, there is significant change in the functioning of the system, which postponed </w:t>
      </w:r>
      <w:r w:rsidR="00E964AD">
        <w:t>all</w:t>
      </w:r>
      <w:r>
        <w:t xml:space="preserve"> </w:t>
      </w:r>
      <w:r w:rsidR="00E964AD">
        <w:t>substantial</w:t>
      </w:r>
      <w:r>
        <w:t xml:space="preserve"> effects to after the </w:t>
      </w:r>
      <w:r w:rsidR="00E964AD">
        <w:t>proceeding</w:t>
      </w:r>
      <w:r>
        <w:t xml:space="preserve"> has been granted</w:t>
      </w:r>
      <w:r w:rsidR="00E964AD">
        <w:t xml:space="preserve"> by court</w:t>
      </w:r>
      <w:r>
        <w:t xml:space="preserve">, requiring </w:t>
      </w:r>
      <w:r w:rsidR="00E964AD">
        <w:t>the</w:t>
      </w:r>
      <w:r>
        <w:t xml:space="preserve"> </w:t>
      </w:r>
      <w:r w:rsidR="00E964AD">
        <w:t>satisfaction of</w:t>
      </w:r>
      <w:r>
        <w:t xml:space="preserve"> stricter conditions. </w:t>
      </w:r>
      <w:r w:rsidR="00E964AD">
        <w:t>Presently</w:t>
      </w:r>
      <w:r>
        <w:t xml:space="preserve">, the simple filing of a </w:t>
      </w:r>
      <w:r w:rsidR="00E964AD">
        <w:t>reorganization</w:t>
      </w:r>
      <w:r>
        <w:t xml:space="preserve"> </w:t>
      </w:r>
      <w:r w:rsidR="00E964AD">
        <w:t>petition</w:t>
      </w:r>
      <w:r>
        <w:t xml:space="preserve"> does not result in </w:t>
      </w:r>
      <w:r w:rsidR="00E964AD">
        <w:t>significant</w:t>
      </w:r>
      <w:r>
        <w:t xml:space="preserve"> legal effects</w:t>
      </w:r>
      <w:r>
        <w:rPr>
          <w:rStyle w:val="Marquenotebasdepage"/>
        </w:rPr>
        <w:footnoteReference w:id="33"/>
      </w:r>
      <w:r>
        <w:t>.</w:t>
      </w:r>
    </w:p>
    <w:p w14:paraId="476F439F" w14:textId="37901EAC" w:rsidR="00C07BB2" w:rsidRDefault="00D701D8" w:rsidP="00C07BB2">
      <w:r>
        <w:t>Reflecting</w:t>
      </w:r>
      <w:r w:rsidR="00676B81">
        <w:t xml:space="preserve"> the importance of these decisions, w</w:t>
      </w:r>
      <w:r w:rsidR="00E964AD">
        <w:t>hile</w:t>
      </w:r>
      <w:r w:rsidR="00C07BB2">
        <w:t xml:space="preserve"> </w:t>
      </w:r>
      <w:r w:rsidR="00E964AD">
        <w:t>pondering</w:t>
      </w:r>
      <w:r w:rsidR="00C07BB2">
        <w:t xml:space="preserve"> t</w:t>
      </w:r>
      <w:r w:rsidR="00E964AD">
        <w:t>o grant the processing of</w:t>
      </w:r>
      <w:r w:rsidR="00C07BB2">
        <w:t xml:space="preserve"> </w:t>
      </w:r>
      <w:r w:rsidR="00E964AD">
        <w:t>a</w:t>
      </w:r>
      <w:r w:rsidR="00C07BB2">
        <w:t xml:space="preserve"> </w:t>
      </w:r>
      <w:r w:rsidR="00E964AD">
        <w:t>reorganization proceeding</w:t>
      </w:r>
      <w:r w:rsidR="00C07BB2">
        <w:t>, magistrate</w:t>
      </w:r>
      <w:r w:rsidR="00E964AD">
        <w:t>s</w:t>
      </w:r>
      <w:r w:rsidR="00C07BB2">
        <w:t xml:space="preserve"> </w:t>
      </w:r>
      <w:r w:rsidR="00E964AD">
        <w:t>possess</w:t>
      </w:r>
      <w:r w:rsidR="00C07BB2">
        <w:t xml:space="preserve"> as main guidelines the</w:t>
      </w:r>
      <w:r w:rsidR="00676B81">
        <w:t xml:space="preserve"> previously mentioned conditions, requirements and </w:t>
      </w:r>
      <w:r w:rsidR="00C07BB2">
        <w:t xml:space="preserve">information, </w:t>
      </w:r>
      <w:r w:rsidR="00676B81">
        <w:t>oriented</w:t>
      </w:r>
      <w:r w:rsidR="00C07BB2">
        <w:t xml:space="preserve"> by the</w:t>
      </w:r>
      <w:r w:rsidR="00676B81">
        <w:t xml:space="preserve"> general finality</w:t>
      </w:r>
      <w:r w:rsidR="00C07BB2">
        <w:t xml:space="preserve"> of enabling the</w:t>
      </w:r>
      <w:r w:rsidR="00676B81">
        <w:t xml:space="preserve"> recovery of</w:t>
      </w:r>
      <w:r w:rsidR="00C07BB2">
        <w:t xml:space="preserve"> </w:t>
      </w:r>
      <w:r w:rsidR="00676B81">
        <w:t>firms</w:t>
      </w:r>
      <w:r w:rsidR="00C07BB2">
        <w:t xml:space="preserve">, </w:t>
      </w:r>
      <w:r w:rsidR="009D2A72">
        <w:t>as</w:t>
      </w:r>
      <w:r w:rsidR="00C07BB2">
        <w:t xml:space="preserve"> established in </w:t>
      </w:r>
      <w:r w:rsidR="00EF751E">
        <w:t>Section</w:t>
      </w:r>
      <w:r w:rsidR="00C07BB2">
        <w:t xml:space="preserve"> 47.</w:t>
      </w:r>
    </w:p>
    <w:p w14:paraId="2E1575F3" w14:textId="2EBC6874" w:rsidR="00D701D8" w:rsidRDefault="00D701D8" w:rsidP="00C07BB2">
      <w:r>
        <w:lastRenderedPageBreak/>
        <w:t>The most notable a</w:t>
      </w:r>
      <w:r w:rsidR="00C07BB2">
        <w:t>m</w:t>
      </w:r>
      <w:r>
        <w:t>ongst</w:t>
      </w:r>
      <w:r w:rsidR="00C07BB2">
        <w:t xml:space="preserve"> the effects of </w:t>
      </w:r>
      <w:r w:rsidR="009D2A72">
        <w:t>admitting</w:t>
      </w:r>
      <w:r w:rsidR="00C07BB2">
        <w:t xml:space="preserve"> such</w:t>
      </w:r>
      <w:r>
        <w:t xml:space="preserve"> a</w:t>
      </w:r>
      <w:r w:rsidR="00B876E7">
        <w:t xml:space="preserve"> request</w:t>
      </w:r>
      <w:r>
        <w:t xml:space="preserve"> </w:t>
      </w:r>
      <w:r w:rsidR="00C07BB2">
        <w:t xml:space="preserve">is the suspension of legal </w:t>
      </w:r>
      <w:r w:rsidR="009D2A72">
        <w:t>actions</w:t>
      </w:r>
      <w:r w:rsidR="00C07BB2">
        <w:t xml:space="preserve"> held against the recovering firm (</w:t>
      </w:r>
      <w:r w:rsidR="00EF751E">
        <w:t>Section</w:t>
      </w:r>
      <w:r w:rsidR="00C07BB2">
        <w:t xml:space="preserve"> 52, </w:t>
      </w:r>
      <w:r w:rsidR="006E0038">
        <w:t>S</w:t>
      </w:r>
      <w:r w:rsidR="00C07BB2">
        <w:t>ubsection III, of the LRF</w:t>
      </w:r>
      <w:r w:rsidR="00B876E7">
        <w:rPr>
          <w:rStyle w:val="Marquenotebasdepage"/>
        </w:rPr>
        <w:footnoteReference w:id="34"/>
      </w:r>
      <w:r w:rsidR="00C07BB2">
        <w:t>) for the “non-extendable”</w:t>
      </w:r>
      <w:r>
        <w:t xml:space="preserve"> stay</w:t>
      </w:r>
      <w:r w:rsidR="00C07BB2">
        <w:t xml:space="preserve"> </w:t>
      </w:r>
      <w:r>
        <w:t>period</w:t>
      </w:r>
      <w:r w:rsidR="00C07BB2">
        <w:t xml:space="preserve"> of 180 days.</w:t>
      </w:r>
    </w:p>
    <w:p w14:paraId="12820C06" w14:textId="5716F2E6" w:rsidR="00C07BB2" w:rsidRDefault="00C07BB2" w:rsidP="00C07BB2">
      <w:r>
        <w:t xml:space="preserve">Moreover, this decision </w:t>
      </w:r>
      <w:r w:rsidR="00D701D8">
        <w:t>follows</w:t>
      </w:r>
      <w:r>
        <w:t xml:space="preserve"> the nomination of </w:t>
      </w:r>
      <w:r w:rsidR="00D701D8">
        <w:t>a</w:t>
      </w:r>
      <w:r>
        <w:t xml:space="preserve"> trustee (</w:t>
      </w:r>
      <w:r w:rsidR="00EF751E">
        <w:t>Section</w:t>
      </w:r>
      <w:r>
        <w:t xml:space="preserve"> 52, </w:t>
      </w:r>
      <w:r w:rsidR="006E0038">
        <w:t>S</w:t>
      </w:r>
      <w:r>
        <w:t>ubsection I, of the LRF</w:t>
      </w:r>
      <w:r w:rsidR="00E31827">
        <w:rPr>
          <w:rStyle w:val="Marquenotebasdepage"/>
        </w:rPr>
        <w:footnoteReference w:id="35"/>
      </w:r>
      <w:r>
        <w:t>); the discharge of the obligation for the debtor who continues with its activities to provide debt clearance certificate, except when signing contracts with the State or to receive credit or tax benefits or incentives (</w:t>
      </w:r>
      <w:r w:rsidR="00EF751E">
        <w:t>Section</w:t>
      </w:r>
      <w:r>
        <w:t xml:space="preserve"> 52, </w:t>
      </w:r>
      <w:r w:rsidR="006E0038">
        <w:t>S</w:t>
      </w:r>
      <w:r>
        <w:t>ubsection II, of the LRF</w:t>
      </w:r>
      <w:r w:rsidR="00E31827">
        <w:rPr>
          <w:rStyle w:val="Marquenotebasdepage"/>
        </w:rPr>
        <w:footnoteReference w:id="36"/>
      </w:r>
      <w:r>
        <w:t xml:space="preserve">); and the publication of a notice indicating the name of all its </w:t>
      </w:r>
      <w:r w:rsidR="00D701D8">
        <w:t>creditors, indicating all up</w:t>
      </w:r>
      <w:r w:rsidR="00D701D8">
        <w:noBreakHyphen/>
        <w:t>to</w:t>
      </w:r>
      <w:r w:rsidR="00D701D8">
        <w:noBreakHyphen/>
      </w:r>
      <w:r>
        <w:t>date debts and the classification of each credit, along with the notice for delays for the proof of claims, and delay for creditors to present a objections to the plan of judicial recovery presented by the debtor (</w:t>
      </w:r>
      <w:r w:rsidR="00EF751E">
        <w:t>Section</w:t>
      </w:r>
      <w:r>
        <w:t xml:space="preserve"> 52, </w:t>
      </w:r>
      <w:r w:rsidR="006E0038">
        <w:t>P</w:t>
      </w:r>
      <w:r>
        <w:t>aragraph 1, of the LRF</w:t>
      </w:r>
      <w:r w:rsidR="00FC4568">
        <w:rPr>
          <w:rStyle w:val="Marquenotebasdepage"/>
        </w:rPr>
        <w:footnoteReference w:id="37"/>
      </w:r>
      <w:r>
        <w:t>).</w:t>
      </w:r>
    </w:p>
    <w:p w14:paraId="2213ECD1" w14:textId="53E26470" w:rsidR="00C07BB2" w:rsidRDefault="00C07BB2" w:rsidP="00C07BB2">
      <w:r>
        <w:t xml:space="preserve">At first glance, the </w:t>
      </w:r>
      <w:r w:rsidR="000F03DB">
        <w:t>caption</w:t>
      </w:r>
      <w:r>
        <w:t xml:space="preserve"> of </w:t>
      </w:r>
      <w:r w:rsidR="00EF751E">
        <w:t>Section</w:t>
      </w:r>
      <w:r>
        <w:t xml:space="preserve"> 52, </w:t>
      </w:r>
      <w:r w:rsidR="00D701D8">
        <w:t>interpreted</w:t>
      </w:r>
      <w:r>
        <w:t xml:space="preserve"> through a grammatical approach, seems to bind the</w:t>
      </w:r>
      <w:r w:rsidR="000F03DB">
        <w:t xml:space="preserve"> magistrate’s admission of the initiation of the</w:t>
      </w:r>
      <w:r>
        <w:t xml:space="preserve"> </w:t>
      </w:r>
      <w:r w:rsidR="000F03DB">
        <w:t>proce</w:t>
      </w:r>
      <w:r w:rsidR="00D701D8">
        <w:t>eding</w:t>
      </w:r>
      <w:r>
        <w:t xml:space="preserve"> to the </w:t>
      </w:r>
      <w:r w:rsidR="000F03DB">
        <w:t xml:space="preserve">sole presence of the required </w:t>
      </w:r>
      <w:r w:rsidR="009A3359">
        <w:t>information</w:t>
      </w:r>
      <w:r>
        <w:t>: “</w:t>
      </w:r>
      <w:r>
        <w:rPr>
          <w:i/>
        </w:rPr>
        <w:t xml:space="preserve">If all documentations required in </w:t>
      </w:r>
      <w:r w:rsidR="00EF751E">
        <w:rPr>
          <w:i/>
        </w:rPr>
        <w:t>Section</w:t>
      </w:r>
      <w:r>
        <w:rPr>
          <w:i/>
        </w:rPr>
        <w:t xml:space="preserve"> 51 of the Law are provided, </w:t>
      </w:r>
      <w:r w:rsidRPr="000F03DB">
        <w:rPr>
          <w:i/>
        </w:rPr>
        <w:t>the judge shall grant</w:t>
      </w:r>
      <w:r>
        <w:rPr>
          <w:i/>
        </w:rPr>
        <w:t xml:space="preserve"> the procedure of judicial recovery”.</w:t>
      </w:r>
      <w:r>
        <w:t xml:space="preserve"> In other words, if all documents are made available, the judge </w:t>
      </w:r>
      <w:r w:rsidR="009A3359">
        <w:t>is obliged to</w:t>
      </w:r>
      <w:r>
        <w:t xml:space="preserve"> </w:t>
      </w:r>
      <w:r w:rsidR="009A3359">
        <w:t>allow the proceeding to initiate, resulting in the aforementioned legal consequences</w:t>
      </w:r>
      <w:r>
        <w:t>.</w:t>
      </w:r>
    </w:p>
    <w:p w14:paraId="7170CEF6" w14:textId="347593E3" w:rsidR="00C07BB2" w:rsidRDefault="00C07BB2" w:rsidP="00C07BB2">
      <w:r>
        <w:t>This interpretation, though supported by</w:t>
      </w:r>
      <w:r w:rsidR="005C11E3">
        <w:t xml:space="preserve"> </w:t>
      </w:r>
      <w:r w:rsidR="00FD0ED5">
        <w:t>respectable</w:t>
      </w:r>
      <w:r>
        <w:t xml:space="preserve"> </w:t>
      </w:r>
      <w:r w:rsidRPr="00935FBC">
        <w:t>doctrine</w:t>
      </w:r>
      <w:r>
        <w:t xml:space="preserve"> and jurisprudence</w:t>
      </w:r>
      <w:r>
        <w:rPr>
          <w:rStyle w:val="Marquenotebasdepage"/>
        </w:rPr>
        <w:footnoteReference w:id="38"/>
      </w:r>
      <w:r>
        <w:t>, is losing support in national courts</w:t>
      </w:r>
      <w:r>
        <w:rPr>
          <w:rStyle w:val="Marquenotebasdepage"/>
        </w:rPr>
        <w:footnoteReference w:id="39"/>
      </w:r>
      <w:r>
        <w:t>. The claimant, when requesting judicial re</w:t>
      </w:r>
      <w:r w:rsidR="00FD0ED5">
        <w:t>organization</w:t>
      </w:r>
      <w:r>
        <w:t xml:space="preserve">, does not act </w:t>
      </w:r>
      <w:r>
        <w:lastRenderedPageBreak/>
        <w:t>ex</w:t>
      </w:r>
      <w:r w:rsidR="00CA52F3">
        <w:t>clusively in its private domain; contrarily,</w:t>
      </w:r>
      <w:r>
        <w:t xml:space="preserve"> it is immer</w:t>
      </w:r>
      <w:r w:rsidR="00FD0ED5">
        <w:t>sed</w:t>
      </w:r>
      <w:r>
        <w:t xml:space="preserve"> into the realm of the State’s judicial provisions.</w:t>
      </w:r>
    </w:p>
    <w:p w14:paraId="0FC0A6AF" w14:textId="4E2E6463" w:rsidR="00C07BB2" w:rsidRDefault="00C07BB2" w:rsidP="00C07BB2">
      <w:r>
        <w:t xml:space="preserve">In this manner, </w:t>
      </w:r>
      <w:r w:rsidR="00CA52F3">
        <w:t>whilst</w:t>
      </w:r>
      <w:r>
        <w:t xml:space="preserve"> </w:t>
      </w:r>
      <w:r w:rsidR="00CA52F3">
        <w:t>admitting</w:t>
      </w:r>
      <w:r>
        <w:t xml:space="preserve"> the</w:t>
      </w:r>
      <w:r w:rsidR="00CA52F3">
        <w:t xml:space="preserve"> initiation of a</w:t>
      </w:r>
      <w:r>
        <w:t xml:space="preserve"> judicial re</w:t>
      </w:r>
      <w:r w:rsidR="00CA52F3">
        <w:t>organization</w:t>
      </w:r>
      <w:r>
        <w:t xml:space="preserve"> (as well</w:t>
      </w:r>
      <w:r w:rsidR="00D701D8">
        <w:t xml:space="preserve"> as</w:t>
      </w:r>
      <w:r>
        <w:t xml:space="preserve"> in other crucial moments of th</w:t>
      </w:r>
      <w:r w:rsidR="00CA52F3">
        <w:t>e</w:t>
      </w:r>
      <w:r>
        <w:t xml:space="preserve"> procedure, such as</w:t>
      </w:r>
      <w:r w:rsidR="00CA52F3">
        <w:t xml:space="preserve"> the decision</w:t>
      </w:r>
      <w:r>
        <w:t xml:space="preserve"> on the</w:t>
      </w:r>
      <w:r w:rsidR="00CA52F3">
        <w:t xml:space="preserve"> referendum</w:t>
      </w:r>
      <w:r>
        <w:t xml:space="preserve"> of the recovery plan adopted by </w:t>
      </w:r>
      <w:r w:rsidRPr="00CA52F3">
        <w:t>the General Assembly of Creditors</w:t>
      </w:r>
      <w:r w:rsidRPr="00CA52F3">
        <w:rPr>
          <w:rStyle w:val="Marquenotebasdepage"/>
        </w:rPr>
        <w:footnoteReference w:id="40"/>
      </w:r>
      <w:r w:rsidRPr="00CA52F3">
        <w:t>),</w:t>
      </w:r>
      <w:r>
        <w:t xml:space="preserve"> the judge exercises power over formal and material legality of </w:t>
      </w:r>
      <w:r w:rsidR="00D701D8">
        <w:t>proceedings</w:t>
      </w:r>
      <w:r w:rsidR="005D1024">
        <w:t xml:space="preserve"> as well as</w:t>
      </w:r>
      <w:r w:rsidR="00CA52F3">
        <w:t xml:space="preserve"> </w:t>
      </w:r>
      <w:r>
        <w:t>the merit of the re</w:t>
      </w:r>
      <w:r w:rsidR="00CA52F3">
        <w:t>organization</w:t>
      </w:r>
      <w:r>
        <w:rPr>
          <w:rStyle w:val="Marquenotebasdepage"/>
        </w:rPr>
        <w:footnoteReference w:id="41"/>
      </w:r>
      <w:r>
        <w:t>. It would</w:t>
      </w:r>
      <w:r w:rsidR="00CA52F3">
        <w:t xml:space="preserve"> be</w:t>
      </w:r>
      <w:r w:rsidR="005D1024">
        <w:t xml:space="preserve"> contradictory to suppose that</w:t>
      </w:r>
      <w:r>
        <w:t xml:space="preserve"> the examination of the recover</w:t>
      </w:r>
      <w:r w:rsidR="00CA52F3">
        <w:t>ing</w:t>
      </w:r>
      <w:r>
        <w:t xml:space="preserve"> </w:t>
      </w:r>
      <w:r w:rsidR="00D701D8">
        <w:t>firms claim</w:t>
      </w:r>
      <w:r w:rsidR="005D1024">
        <w:t xml:space="preserve"> could</w:t>
      </w:r>
      <w:r>
        <w:t xml:space="preserve"> </w:t>
      </w:r>
      <w:r w:rsidR="005D1024">
        <w:t>occur</w:t>
      </w:r>
      <w:r>
        <w:t xml:space="preserve"> strictly </w:t>
      </w:r>
      <w:r w:rsidR="005D1024">
        <w:t>on</w:t>
      </w:r>
      <w:r>
        <w:t xml:space="preserve"> a </w:t>
      </w:r>
      <w:r w:rsidR="005D1024">
        <w:t>formality basis</w:t>
      </w:r>
      <w:r>
        <w:t xml:space="preserve">, </w:t>
      </w:r>
      <w:r w:rsidR="005D1024">
        <w:t>within a mechanism</w:t>
      </w:r>
      <w:r>
        <w:t xml:space="preserve"> of</w:t>
      </w:r>
      <w:r w:rsidR="005D1024">
        <w:t xml:space="preserve"> </w:t>
      </w:r>
      <w:r w:rsidR="00D701D8">
        <w:t>a predominantly</w:t>
      </w:r>
      <w:r>
        <w:t xml:space="preserve"> judicial nature.</w:t>
      </w:r>
    </w:p>
    <w:p w14:paraId="6CC75007" w14:textId="546E917E" w:rsidR="00C07BB2" w:rsidRDefault="00BB3CD1" w:rsidP="00C07BB2">
      <w:r>
        <w:t>Given that</w:t>
      </w:r>
      <w:r w:rsidR="00C07BB2">
        <w:t xml:space="preserve"> </w:t>
      </w:r>
      <w:r>
        <w:t>only viable companies may seek out judicial reorganizations</w:t>
      </w:r>
      <w:r w:rsidR="00C07BB2">
        <w:t>, minimal demonstration</w:t>
      </w:r>
      <w:r>
        <w:t>s</w:t>
      </w:r>
      <w:r w:rsidR="00C07BB2">
        <w:t xml:space="preserve"> of</w:t>
      </w:r>
      <w:r w:rsidR="00D701D8">
        <w:t xml:space="preserve"> the</w:t>
      </w:r>
      <w:r w:rsidR="00C07BB2">
        <w:t xml:space="preserve"> </w:t>
      </w:r>
      <w:r w:rsidR="00D701D8">
        <w:t>feasibility</w:t>
      </w:r>
      <w:r w:rsidR="00C07BB2">
        <w:t xml:space="preserve"> of the</w:t>
      </w:r>
      <w:r>
        <w:t>ir</w:t>
      </w:r>
      <w:r w:rsidR="00C07BB2">
        <w:t xml:space="preserve"> </w:t>
      </w:r>
      <w:r w:rsidR="005D1024">
        <w:t>recover</w:t>
      </w:r>
      <w:r w:rsidR="00010373">
        <w:t>y</w:t>
      </w:r>
      <w:r>
        <w:t xml:space="preserve"> is imperative</w:t>
      </w:r>
      <w:r w:rsidR="00C07BB2">
        <w:t xml:space="preserve"> in order to grant the</w:t>
      </w:r>
      <w:r>
        <w:t xml:space="preserve"> initiation of the</w:t>
      </w:r>
      <w:r w:rsidR="00C07BB2">
        <w:t xml:space="preserve"> procedure</w:t>
      </w:r>
      <w:r w:rsidR="00476471">
        <w:t xml:space="preserve">, otherwise condoning </w:t>
      </w:r>
      <w:r>
        <w:t>the</w:t>
      </w:r>
      <w:r w:rsidR="00476471">
        <w:t xml:space="preserve"> potentially</w:t>
      </w:r>
      <w:r>
        <w:t xml:space="preserve"> useless or abusive utilization of reorganization pleas</w:t>
      </w:r>
      <w:r w:rsidR="00476471">
        <w:t>, with</w:t>
      </w:r>
      <w:r w:rsidR="00C07BB2">
        <w:t xml:space="preserve"> detrimental</w:t>
      </w:r>
      <w:r w:rsidR="00476471">
        <w:t xml:space="preserve"> effects</w:t>
      </w:r>
      <w:r w:rsidR="00C07BB2">
        <w:t xml:space="preserve"> to creditors</w:t>
      </w:r>
      <w:r w:rsidR="007138E3">
        <w:rPr>
          <w:rStyle w:val="Marquenotebasdepage"/>
        </w:rPr>
        <w:footnoteReference w:id="42"/>
      </w:r>
      <w:r w:rsidR="00C07BB2">
        <w:t>.</w:t>
      </w:r>
    </w:p>
    <w:p w14:paraId="68E12B98" w14:textId="5FACA3CE" w:rsidR="002869E4" w:rsidRDefault="00476471" w:rsidP="00C07BB2">
      <w:r>
        <w:t>If exorbitant,</w:t>
      </w:r>
      <w:r w:rsidR="002869E4">
        <w:t xml:space="preserve"> however,</w:t>
      </w:r>
      <w:r>
        <w:t xml:space="preserve"> such governance may result in non</w:t>
      </w:r>
      <w:r w:rsidR="002869E4">
        <w:noBreakHyphen/>
        <w:t>r</w:t>
      </w:r>
      <w:r>
        <w:t>equested State</w:t>
      </w:r>
      <w:r w:rsidR="002869E4">
        <w:t xml:space="preserve"> intervention</w:t>
      </w:r>
      <w:r>
        <w:t xml:space="preserve"> in the domain of parties’ waivable property rights, unilaterally foreordaining the reorganizations’ outcome,</w:t>
      </w:r>
      <w:r w:rsidR="002869E4">
        <w:t xml:space="preserve"> and</w:t>
      </w:r>
      <w:r>
        <w:t xml:space="preserve"> possibly contradicting interests of creditors and debtor alike.</w:t>
      </w:r>
      <w:r w:rsidR="002869E4">
        <w:t xml:space="preserve"> By replacing</w:t>
      </w:r>
      <w:r w:rsidR="002869E4" w:rsidRPr="00C07BB2">
        <w:t xml:space="preserve"> parties</w:t>
      </w:r>
      <w:r w:rsidR="002869E4">
        <w:t>’ will</w:t>
      </w:r>
      <w:r w:rsidR="002869E4" w:rsidRPr="00C07BB2">
        <w:t xml:space="preserve"> </w:t>
      </w:r>
      <w:r w:rsidR="002869E4">
        <w:t>in predetermining the</w:t>
      </w:r>
      <w:r w:rsidR="002869E4" w:rsidRPr="00C07BB2">
        <w:t xml:space="preserve"> convenience and opportunity</w:t>
      </w:r>
      <w:r w:rsidR="002869E4">
        <w:t xml:space="preserve"> </w:t>
      </w:r>
      <w:r w:rsidR="002869E4" w:rsidRPr="00C07BB2">
        <w:t xml:space="preserve">of </w:t>
      </w:r>
      <w:r w:rsidR="005C44D3">
        <w:t>authorizing</w:t>
      </w:r>
      <w:r w:rsidR="002869E4">
        <w:t xml:space="preserve"> the proceedings</w:t>
      </w:r>
      <w:r w:rsidR="002869E4" w:rsidRPr="00C07BB2">
        <w:t>,</w:t>
      </w:r>
      <w:r w:rsidR="002869E4">
        <w:t xml:space="preserve"> </w:t>
      </w:r>
      <w:r w:rsidR="005C44D3">
        <w:t>the judiciary</w:t>
      </w:r>
      <w:r w:rsidR="002869E4">
        <w:t xml:space="preserve"> </w:t>
      </w:r>
      <w:r w:rsidR="005C44D3">
        <w:t>threatens</w:t>
      </w:r>
      <w:r w:rsidR="002869E4">
        <w:t xml:space="preserve"> </w:t>
      </w:r>
      <w:r w:rsidR="005C44D3">
        <w:t>to give rise to</w:t>
      </w:r>
      <w:r w:rsidR="002869E4">
        <w:t xml:space="preserve"> non-legally oriented </w:t>
      </w:r>
      <w:r w:rsidR="005C44D3">
        <w:t>decision on</w:t>
      </w:r>
      <w:r w:rsidR="002869E4">
        <w:t xml:space="preserve"> such matters</w:t>
      </w:r>
      <w:r w:rsidR="002869E4" w:rsidRPr="00C07BB2">
        <w:t>.</w:t>
      </w:r>
      <w:r>
        <w:t xml:space="preserve"> </w:t>
      </w:r>
    </w:p>
    <w:p w14:paraId="5F8D581F" w14:textId="54E3F653" w:rsidR="00E62228" w:rsidRPr="005C44D3" w:rsidRDefault="00476471" w:rsidP="005C44D3">
      <w:r>
        <w:t>In this regard</w:t>
      </w:r>
      <w:r w:rsidR="002869E4">
        <w:t xml:space="preserve">, </w:t>
      </w:r>
      <w:r w:rsidR="00C07BB2">
        <w:t xml:space="preserve">American and French </w:t>
      </w:r>
      <w:r w:rsidR="00497E8B">
        <w:t>regulation</w:t>
      </w:r>
      <w:r w:rsidR="00523C28">
        <w:t>s</w:t>
      </w:r>
      <w:r w:rsidR="00C07BB2">
        <w:t xml:space="preserve"> </w:t>
      </w:r>
      <w:r w:rsidR="005C44D3">
        <w:t>abide</w:t>
      </w:r>
      <w:r w:rsidR="00C07BB2">
        <w:t xml:space="preserve"> </w:t>
      </w:r>
      <w:r w:rsidR="00497E8B">
        <w:t>significant</w:t>
      </w:r>
      <w:r w:rsidR="00C07BB2">
        <w:t xml:space="preserve"> </w:t>
      </w:r>
      <w:r w:rsidR="00497E8B">
        <w:t>power</w:t>
      </w:r>
      <w:r w:rsidR="00C07BB2">
        <w:t xml:space="preserve"> to </w:t>
      </w:r>
      <w:r>
        <w:t>magistrates</w:t>
      </w:r>
      <w:r w:rsidR="00C07BB2">
        <w:t xml:space="preserve"> </w:t>
      </w:r>
      <w:r w:rsidR="00497E8B">
        <w:t>throughout</w:t>
      </w:r>
      <w:r w:rsidR="00C07BB2">
        <w:t xml:space="preserve"> </w:t>
      </w:r>
      <w:r w:rsidR="00497E8B">
        <w:t>proceedings</w:t>
      </w:r>
      <w:r w:rsidR="00C07BB2">
        <w:rPr>
          <w:rStyle w:val="Marquenotebasdepage"/>
        </w:rPr>
        <w:footnoteReference w:id="43"/>
      </w:r>
      <w:r w:rsidR="005C44D3">
        <w:t xml:space="preserve">. </w:t>
      </w:r>
      <w:r w:rsidR="00EF751E">
        <w:t>Section</w:t>
      </w:r>
      <w:r w:rsidR="00C07BB2" w:rsidRPr="00C07BB2">
        <w:t xml:space="preserve"> 52 of the LRF seems to recommend moderation </w:t>
      </w:r>
      <w:r w:rsidR="005C44D3">
        <w:t>towards the</w:t>
      </w:r>
      <w:r w:rsidR="00C07BB2" w:rsidRPr="00C07BB2">
        <w:t xml:space="preserve"> invasive </w:t>
      </w:r>
      <w:r w:rsidR="005C44D3">
        <w:t>conduct</w:t>
      </w:r>
      <w:r w:rsidR="00C07BB2" w:rsidRPr="00C07BB2">
        <w:t xml:space="preserve"> of the judiciary, indicating that, when</w:t>
      </w:r>
      <w:r w:rsidR="0068259B">
        <w:t xml:space="preserve"> </w:t>
      </w:r>
      <w:r w:rsidR="005C44D3">
        <w:t>judging</w:t>
      </w:r>
      <w:r w:rsidR="0068259B">
        <w:t xml:space="preserve"> </w:t>
      </w:r>
      <w:r w:rsidR="00C07BB2" w:rsidRPr="00C07BB2">
        <w:t>the</w:t>
      </w:r>
      <w:r w:rsidR="0068259B">
        <w:t xml:space="preserve"> p</w:t>
      </w:r>
      <w:r w:rsidR="005C44D3">
        <w:t>leas for the installment of</w:t>
      </w:r>
      <w:r w:rsidR="00C07BB2" w:rsidRPr="00C07BB2">
        <w:t xml:space="preserve"> </w:t>
      </w:r>
      <w:r w:rsidR="00497E8B">
        <w:t>reorganization</w:t>
      </w:r>
      <w:r w:rsidR="005C44D3">
        <w:t>s, the State should</w:t>
      </w:r>
      <w:r w:rsidR="00C07BB2" w:rsidRPr="00C07BB2">
        <w:t xml:space="preserve"> </w:t>
      </w:r>
      <w:r w:rsidR="00E228DA">
        <w:t xml:space="preserve">minimize </w:t>
      </w:r>
      <w:r w:rsidR="006809F4">
        <w:t>interventions</w:t>
      </w:r>
      <w:r w:rsidR="00C07BB2" w:rsidRPr="00C07BB2">
        <w:t>.</w:t>
      </w:r>
    </w:p>
    <w:p w14:paraId="17EEB854" w14:textId="6E8C1AC8" w:rsidR="008B0F3A" w:rsidRDefault="008B0F3A" w:rsidP="008B0F3A">
      <w:pPr>
        <w:pStyle w:val="Titre1"/>
      </w:pPr>
      <w:r w:rsidRPr="00EA4896">
        <w:rPr>
          <w:rStyle w:val="hps"/>
          <w:lang w:val="en-US"/>
        </w:rPr>
        <w:lastRenderedPageBreak/>
        <w:t xml:space="preserve">§ 4 </w:t>
      </w:r>
      <w:r>
        <w:t>– Considerations</w:t>
      </w:r>
    </w:p>
    <w:p w14:paraId="363CE580" w14:textId="12FA4E2D" w:rsidR="00466967" w:rsidRPr="00466967" w:rsidRDefault="00466967" w:rsidP="00466967">
      <w:pPr>
        <w:rPr>
          <w:bCs/>
        </w:rPr>
      </w:pPr>
      <w:r w:rsidRPr="00466967">
        <w:rPr>
          <w:bCs/>
        </w:rPr>
        <w:t>According to the</w:t>
      </w:r>
      <w:r w:rsidR="00062523">
        <w:rPr>
          <w:bCs/>
        </w:rPr>
        <w:t xml:space="preserve"> </w:t>
      </w:r>
      <w:r w:rsidRPr="00466967">
        <w:rPr>
          <w:bCs/>
        </w:rPr>
        <w:t>National Institute of Enterprise Reorganization</w:t>
      </w:r>
      <w:r w:rsidR="00062523">
        <w:rPr>
          <w:bCs/>
        </w:rPr>
        <w:t xml:space="preserve"> in Brazil</w:t>
      </w:r>
      <w:r w:rsidRPr="00466967">
        <w:rPr>
          <w:bCs/>
        </w:rPr>
        <w:t xml:space="preserve"> (INRE),</w:t>
      </w:r>
      <w:r w:rsidR="00062523">
        <w:rPr>
          <w:bCs/>
        </w:rPr>
        <w:t xml:space="preserve"> </w:t>
      </w:r>
      <w:r w:rsidR="00AF47D7">
        <w:rPr>
          <w:bCs/>
        </w:rPr>
        <w:t>since</w:t>
      </w:r>
      <w:r w:rsidR="00062523">
        <w:rPr>
          <w:bCs/>
        </w:rPr>
        <w:t xml:space="preserve"> the coming into effect of the</w:t>
      </w:r>
      <w:r w:rsidRPr="00466967">
        <w:rPr>
          <w:bCs/>
        </w:rPr>
        <w:t xml:space="preserve"> LRF </w:t>
      </w:r>
      <w:r w:rsidR="00AF47D7">
        <w:rPr>
          <w:bCs/>
        </w:rPr>
        <w:t>until</w:t>
      </w:r>
      <w:r w:rsidRPr="00466967">
        <w:rPr>
          <w:bCs/>
        </w:rPr>
        <w:t xml:space="preserve"> June 9</w:t>
      </w:r>
      <w:r w:rsidR="00062523">
        <w:rPr>
          <w:bCs/>
        </w:rPr>
        <w:t>, 2015,</w:t>
      </w:r>
      <w:r w:rsidR="00AF47D7">
        <w:rPr>
          <w:bCs/>
        </w:rPr>
        <w:t xml:space="preserve"> 6,938 reorganizations</w:t>
      </w:r>
      <w:r w:rsidRPr="00466967">
        <w:rPr>
          <w:bCs/>
        </w:rPr>
        <w:t xml:space="preserve"> </w:t>
      </w:r>
      <w:r w:rsidR="00AF47D7">
        <w:rPr>
          <w:bCs/>
        </w:rPr>
        <w:t>were</w:t>
      </w:r>
      <w:r w:rsidRPr="00466967">
        <w:rPr>
          <w:bCs/>
        </w:rPr>
        <w:t xml:space="preserve"> </w:t>
      </w:r>
      <w:r w:rsidR="00AF47D7">
        <w:rPr>
          <w:bCs/>
        </w:rPr>
        <w:t>petitioned</w:t>
      </w:r>
      <w:r w:rsidRPr="00466967">
        <w:rPr>
          <w:bCs/>
        </w:rPr>
        <w:t xml:space="preserve"> in</w:t>
      </w:r>
      <w:r w:rsidR="00062523">
        <w:rPr>
          <w:bCs/>
        </w:rPr>
        <w:t xml:space="preserve"> the country</w:t>
      </w:r>
      <w:r w:rsidRPr="00466967">
        <w:rPr>
          <w:bCs/>
        </w:rPr>
        <w:t xml:space="preserve">. The average duration of </w:t>
      </w:r>
      <w:r w:rsidR="0001755B">
        <w:rPr>
          <w:bCs/>
        </w:rPr>
        <w:t>collective insolvency proceedings</w:t>
      </w:r>
      <w:r w:rsidRPr="00466967">
        <w:rPr>
          <w:bCs/>
        </w:rPr>
        <w:t xml:space="preserve"> </w:t>
      </w:r>
      <w:r w:rsidR="006809F4">
        <w:rPr>
          <w:bCs/>
        </w:rPr>
        <w:t>ranges</w:t>
      </w:r>
      <w:r w:rsidRPr="00466967">
        <w:rPr>
          <w:bCs/>
        </w:rPr>
        <w:t xml:space="preserve"> </w:t>
      </w:r>
      <w:r w:rsidR="00606B39">
        <w:rPr>
          <w:bCs/>
        </w:rPr>
        <w:t>from</w:t>
      </w:r>
      <w:r w:rsidRPr="00466967">
        <w:rPr>
          <w:bCs/>
        </w:rPr>
        <w:t xml:space="preserve"> </w:t>
      </w:r>
      <w:r w:rsidR="0001755B" w:rsidRPr="00466967">
        <w:rPr>
          <w:bCs/>
        </w:rPr>
        <w:t>six</w:t>
      </w:r>
      <w:r w:rsidRPr="00466967">
        <w:rPr>
          <w:bCs/>
        </w:rPr>
        <w:t xml:space="preserve"> </w:t>
      </w:r>
      <w:r w:rsidR="00606B39">
        <w:rPr>
          <w:bCs/>
        </w:rPr>
        <w:t>to</w:t>
      </w:r>
      <w:r w:rsidRPr="00466967">
        <w:rPr>
          <w:bCs/>
        </w:rPr>
        <w:t xml:space="preserve"> </w:t>
      </w:r>
      <w:r w:rsidR="0001755B">
        <w:rPr>
          <w:bCs/>
        </w:rPr>
        <w:t>ten</w:t>
      </w:r>
      <w:r w:rsidRPr="00466967">
        <w:rPr>
          <w:bCs/>
        </w:rPr>
        <w:t xml:space="preserve"> years, with </w:t>
      </w:r>
      <w:r w:rsidR="00606B39">
        <w:rPr>
          <w:bCs/>
        </w:rPr>
        <w:t>devaluation</w:t>
      </w:r>
      <w:r w:rsidR="00AF47D7">
        <w:rPr>
          <w:bCs/>
        </w:rPr>
        <w:t>s</w:t>
      </w:r>
      <w:r w:rsidRPr="00466967">
        <w:rPr>
          <w:bCs/>
        </w:rPr>
        <w:t xml:space="preserve"> of </w:t>
      </w:r>
      <w:r w:rsidR="00AF47D7">
        <w:rPr>
          <w:bCs/>
        </w:rPr>
        <w:t>approximately</w:t>
      </w:r>
      <w:r w:rsidRPr="00466967">
        <w:rPr>
          <w:bCs/>
        </w:rPr>
        <w:t xml:space="preserve"> 50 to 60% of debts</w:t>
      </w:r>
      <w:r w:rsidR="00AF47D7">
        <w:rPr>
          <w:bCs/>
        </w:rPr>
        <w:t xml:space="preserve"> being</w:t>
      </w:r>
      <w:r w:rsidRPr="00466967">
        <w:rPr>
          <w:bCs/>
        </w:rPr>
        <w:t xml:space="preserve"> claimed, </w:t>
      </w:r>
      <w:r w:rsidR="00AF47D7">
        <w:rPr>
          <w:bCs/>
        </w:rPr>
        <w:t>varying according</w:t>
      </w:r>
      <w:r w:rsidRPr="00466967">
        <w:rPr>
          <w:bCs/>
        </w:rPr>
        <w:t xml:space="preserve"> </w:t>
      </w:r>
      <w:r w:rsidR="00AF47D7">
        <w:rPr>
          <w:bCs/>
        </w:rPr>
        <w:t>to</w:t>
      </w:r>
      <w:r w:rsidRPr="00466967">
        <w:rPr>
          <w:bCs/>
        </w:rPr>
        <w:t xml:space="preserve"> plans approved by </w:t>
      </w:r>
      <w:r w:rsidR="00606B39">
        <w:rPr>
          <w:bCs/>
        </w:rPr>
        <w:t>General Assemblies of Creditors</w:t>
      </w:r>
      <w:r w:rsidR="00AF47D7">
        <w:rPr>
          <w:bCs/>
        </w:rPr>
        <w:t>.</w:t>
      </w:r>
      <w:r w:rsidR="00B91043">
        <w:rPr>
          <w:bCs/>
        </w:rPr>
        <w:t xml:space="preserve"> </w:t>
      </w:r>
      <w:r w:rsidRPr="00466967">
        <w:rPr>
          <w:bCs/>
        </w:rPr>
        <w:t xml:space="preserve">Although indicators </w:t>
      </w:r>
      <w:r w:rsidR="00AF47D7">
        <w:rPr>
          <w:bCs/>
        </w:rPr>
        <w:t>demonstrate</w:t>
      </w:r>
      <w:r w:rsidR="00606B39">
        <w:rPr>
          <w:bCs/>
        </w:rPr>
        <w:t xml:space="preserve"> progress</w:t>
      </w:r>
      <w:r w:rsidRPr="00466967">
        <w:rPr>
          <w:bCs/>
        </w:rPr>
        <w:t xml:space="preserve"> in </w:t>
      </w:r>
      <w:r w:rsidR="00AF47D7">
        <w:rPr>
          <w:bCs/>
        </w:rPr>
        <w:t>comparison</w:t>
      </w:r>
      <w:r w:rsidRPr="00466967">
        <w:rPr>
          <w:bCs/>
        </w:rPr>
        <w:t xml:space="preserve"> to prior system</w:t>
      </w:r>
      <w:r w:rsidR="00AF47D7">
        <w:rPr>
          <w:bCs/>
        </w:rPr>
        <w:t>s</w:t>
      </w:r>
      <w:r w:rsidRPr="00466967">
        <w:rPr>
          <w:bCs/>
        </w:rPr>
        <w:t>, they</w:t>
      </w:r>
      <w:r w:rsidR="00606B39">
        <w:rPr>
          <w:bCs/>
        </w:rPr>
        <w:t xml:space="preserve"> also</w:t>
      </w:r>
      <w:r w:rsidRPr="00466967">
        <w:rPr>
          <w:bCs/>
        </w:rPr>
        <w:t xml:space="preserve"> reveal</w:t>
      </w:r>
      <w:r w:rsidR="00606B39">
        <w:rPr>
          <w:bCs/>
        </w:rPr>
        <w:t>ed</w:t>
      </w:r>
      <w:r w:rsidRPr="00466967">
        <w:rPr>
          <w:bCs/>
        </w:rPr>
        <w:t xml:space="preserve"> that the </w:t>
      </w:r>
      <w:r w:rsidR="006809F4">
        <w:rPr>
          <w:bCs/>
        </w:rPr>
        <w:t>number</w:t>
      </w:r>
      <w:r w:rsidRPr="00466967">
        <w:rPr>
          <w:bCs/>
        </w:rPr>
        <w:t xml:space="preserve"> of firms that have successfully concluded reorganization proce</w:t>
      </w:r>
      <w:r w:rsidR="0001755B">
        <w:rPr>
          <w:bCs/>
        </w:rPr>
        <w:t>edings</w:t>
      </w:r>
      <w:r w:rsidRPr="00466967">
        <w:rPr>
          <w:bCs/>
        </w:rPr>
        <w:t xml:space="preserve"> and re</w:t>
      </w:r>
      <w:r w:rsidR="00606B39">
        <w:rPr>
          <w:bCs/>
        </w:rPr>
        <w:t>sumed</w:t>
      </w:r>
      <w:r w:rsidRPr="00466967">
        <w:rPr>
          <w:bCs/>
        </w:rPr>
        <w:t xml:space="preserve"> normal operation</w:t>
      </w:r>
      <w:r w:rsidR="006E45B8">
        <w:rPr>
          <w:bCs/>
        </w:rPr>
        <w:t>s</w:t>
      </w:r>
      <w:r w:rsidRPr="00466967">
        <w:rPr>
          <w:bCs/>
        </w:rPr>
        <w:t xml:space="preserve"> are as few as 5%.</w:t>
      </w:r>
      <w:r w:rsidRPr="00466967">
        <w:rPr>
          <w:bCs/>
          <w:vertAlign w:val="superscript"/>
          <w:lang w:val="pt-BR"/>
        </w:rPr>
        <w:footnoteReference w:id="44"/>
      </w:r>
    </w:p>
    <w:p w14:paraId="6F31AA37" w14:textId="1185ED91" w:rsidR="00606B39" w:rsidRDefault="00466967" w:rsidP="00466967">
      <w:pPr>
        <w:rPr>
          <w:bCs/>
        </w:rPr>
      </w:pPr>
      <w:r w:rsidRPr="00466967">
        <w:rPr>
          <w:bCs/>
        </w:rPr>
        <w:t>Pract</w:t>
      </w:r>
      <w:r w:rsidR="00B91043">
        <w:rPr>
          <w:bCs/>
        </w:rPr>
        <w:t xml:space="preserve">itioners have observed that petitioning for </w:t>
      </w:r>
      <w:r w:rsidRPr="00466967">
        <w:rPr>
          <w:bCs/>
        </w:rPr>
        <w:t>reorganization</w:t>
      </w:r>
      <w:r w:rsidR="0001755B">
        <w:rPr>
          <w:bCs/>
        </w:rPr>
        <w:t>s</w:t>
      </w:r>
      <w:r w:rsidRPr="00466967">
        <w:rPr>
          <w:bCs/>
        </w:rPr>
        <w:t xml:space="preserve"> is often </w:t>
      </w:r>
      <w:r w:rsidR="00606B39">
        <w:rPr>
          <w:bCs/>
        </w:rPr>
        <w:t>procrastinated</w:t>
      </w:r>
      <w:r w:rsidRPr="00466967">
        <w:rPr>
          <w:bCs/>
        </w:rPr>
        <w:t xml:space="preserve">, consequently reducing the possibility of success in restructuring the activities of </w:t>
      </w:r>
      <w:r w:rsidR="00606B39">
        <w:rPr>
          <w:bCs/>
        </w:rPr>
        <w:t>failing</w:t>
      </w:r>
      <w:r w:rsidRPr="00466967">
        <w:rPr>
          <w:bCs/>
        </w:rPr>
        <w:t xml:space="preserve"> firms.</w:t>
      </w:r>
      <w:r w:rsidRPr="00466967">
        <w:rPr>
          <w:bCs/>
          <w:vertAlign w:val="superscript"/>
          <w:lang w:val="pt-BR"/>
        </w:rPr>
        <w:footnoteReference w:id="45"/>
      </w:r>
      <w:r w:rsidRPr="00466967">
        <w:rPr>
          <w:bCs/>
        </w:rPr>
        <w:t xml:space="preserve"> The motives that bring entrepreneurs to postpone taking such measures are difficult to identify, and companies ultimately empty their cash reserves and aggravate their patrimo</w:t>
      </w:r>
      <w:r w:rsidR="00606B39">
        <w:rPr>
          <w:bCs/>
        </w:rPr>
        <w:t>nial situation in the meantime.</w:t>
      </w:r>
    </w:p>
    <w:p w14:paraId="77F92677" w14:textId="193524B6" w:rsidR="00466967" w:rsidRPr="00466967" w:rsidRDefault="00466967" w:rsidP="00466967">
      <w:pPr>
        <w:rPr>
          <w:bCs/>
        </w:rPr>
      </w:pPr>
      <w:r w:rsidRPr="00466967">
        <w:rPr>
          <w:bCs/>
        </w:rPr>
        <w:t xml:space="preserve">An </w:t>
      </w:r>
      <w:r w:rsidR="001F03B4">
        <w:rPr>
          <w:bCs/>
        </w:rPr>
        <w:t>influential</w:t>
      </w:r>
      <w:r w:rsidRPr="00466967">
        <w:rPr>
          <w:bCs/>
        </w:rPr>
        <w:t xml:space="preserve"> </w:t>
      </w:r>
      <w:r w:rsidR="00606B39">
        <w:rPr>
          <w:bCs/>
        </w:rPr>
        <w:t>cultural</w:t>
      </w:r>
      <w:r w:rsidRPr="00466967">
        <w:rPr>
          <w:bCs/>
        </w:rPr>
        <w:t xml:space="preserve"> stigma </w:t>
      </w:r>
      <w:r w:rsidR="00606B39">
        <w:rPr>
          <w:bCs/>
        </w:rPr>
        <w:t>suffocates</w:t>
      </w:r>
      <w:r w:rsidRPr="00466967">
        <w:rPr>
          <w:bCs/>
        </w:rPr>
        <w:t xml:space="preserve"> the phenomena of</w:t>
      </w:r>
      <w:r w:rsidR="00606B39">
        <w:rPr>
          <w:bCs/>
        </w:rPr>
        <w:t xml:space="preserve"> reorganization and bankruptcy. </w:t>
      </w:r>
      <w:r w:rsidR="001F03B4">
        <w:rPr>
          <w:bCs/>
        </w:rPr>
        <w:t xml:space="preserve">Such institutions, </w:t>
      </w:r>
      <w:r w:rsidR="008C3F93">
        <w:rPr>
          <w:bCs/>
        </w:rPr>
        <w:t>oftentimes</w:t>
      </w:r>
      <w:r w:rsidRPr="00466967">
        <w:rPr>
          <w:bCs/>
        </w:rPr>
        <w:t xml:space="preserve"> </w:t>
      </w:r>
      <w:r w:rsidR="008C3F93">
        <w:rPr>
          <w:bCs/>
        </w:rPr>
        <w:t>held</w:t>
      </w:r>
      <w:r w:rsidR="00B91043">
        <w:rPr>
          <w:bCs/>
        </w:rPr>
        <w:t xml:space="preserve"> as </w:t>
      </w:r>
      <w:r w:rsidRPr="00466967">
        <w:rPr>
          <w:bCs/>
        </w:rPr>
        <w:t xml:space="preserve">degrading, </w:t>
      </w:r>
      <w:r w:rsidR="001F03B4">
        <w:rPr>
          <w:bCs/>
        </w:rPr>
        <w:t>consist</w:t>
      </w:r>
      <w:r w:rsidRPr="00466967">
        <w:rPr>
          <w:bCs/>
        </w:rPr>
        <w:t xml:space="preserve"> </w:t>
      </w:r>
      <w:r w:rsidR="00D61D3B">
        <w:rPr>
          <w:bCs/>
        </w:rPr>
        <w:t>merely in</w:t>
      </w:r>
      <w:r w:rsidR="008C3F93">
        <w:rPr>
          <w:bCs/>
        </w:rPr>
        <w:t xml:space="preserve"> legal</w:t>
      </w:r>
      <w:r w:rsidRPr="00466967">
        <w:rPr>
          <w:bCs/>
        </w:rPr>
        <w:t xml:space="preserve"> instruments </w:t>
      </w:r>
      <w:r w:rsidR="008C3F93">
        <w:rPr>
          <w:bCs/>
        </w:rPr>
        <w:t>conceived to</w:t>
      </w:r>
      <w:r w:rsidRPr="00466967">
        <w:rPr>
          <w:bCs/>
        </w:rPr>
        <w:t xml:space="preserve"> attenuat</w:t>
      </w:r>
      <w:r w:rsidR="008C3F93">
        <w:rPr>
          <w:bCs/>
        </w:rPr>
        <w:t>e</w:t>
      </w:r>
      <w:r w:rsidRPr="00466967">
        <w:rPr>
          <w:bCs/>
        </w:rPr>
        <w:t xml:space="preserve"> the effects </w:t>
      </w:r>
      <w:r w:rsidR="008C3F93">
        <w:rPr>
          <w:bCs/>
        </w:rPr>
        <w:t>brought upon by</w:t>
      </w:r>
      <w:r w:rsidRPr="00466967">
        <w:rPr>
          <w:bCs/>
        </w:rPr>
        <w:t xml:space="preserve"> the materialization of</w:t>
      </w:r>
      <w:r w:rsidR="008C3F93">
        <w:rPr>
          <w:bCs/>
        </w:rPr>
        <w:t xml:space="preserve"> </w:t>
      </w:r>
      <w:r w:rsidRPr="00466967">
        <w:rPr>
          <w:bCs/>
        </w:rPr>
        <w:t xml:space="preserve">risks inherent to any </w:t>
      </w:r>
      <w:r w:rsidR="008C3F93">
        <w:rPr>
          <w:bCs/>
        </w:rPr>
        <w:t>economic</w:t>
      </w:r>
      <w:r w:rsidRPr="00466967">
        <w:rPr>
          <w:bCs/>
        </w:rPr>
        <w:t xml:space="preserve"> activity. The recognition of </w:t>
      </w:r>
      <w:r w:rsidR="001F03B4">
        <w:rPr>
          <w:bCs/>
        </w:rPr>
        <w:t>such contingencies</w:t>
      </w:r>
      <w:r w:rsidRPr="00466967">
        <w:rPr>
          <w:bCs/>
        </w:rPr>
        <w:t xml:space="preserve"> as inexorable element</w:t>
      </w:r>
      <w:r w:rsidR="001F03B4">
        <w:rPr>
          <w:bCs/>
        </w:rPr>
        <w:t>s</w:t>
      </w:r>
      <w:r w:rsidRPr="00466967">
        <w:rPr>
          <w:bCs/>
        </w:rPr>
        <w:t xml:space="preserve"> of </w:t>
      </w:r>
      <w:r w:rsidR="001F03B4">
        <w:rPr>
          <w:bCs/>
        </w:rPr>
        <w:t xml:space="preserve">market-based </w:t>
      </w:r>
      <w:r w:rsidR="00D61D3B">
        <w:rPr>
          <w:bCs/>
        </w:rPr>
        <w:t>enterprises</w:t>
      </w:r>
      <w:r w:rsidRPr="00466967">
        <w:rPr>
          <w:bCs/>
        </w:rPr>
        <w:t xml:space="preserve"> is fundamental to </w:t>
      </w:r>
      <w:r w:rsidR="001F03B4">
        <w:rPr>
          <w:bCs/>
        </w:rPr>
        <w:t>fortify</w:t>
      </w:r>
      <w:r w:rsidRPr="00466967">
        <w:rPr>
          <w:bCs/>
        </w:rPr>
        <w:t xml:space="preserve"> entrepreneurial</w:t>
      </w:r>
      <w:r w:rsidR="001F03B4">
        <w:rPr>
          <w:bCs/>
        </w:rPr>
        <w:t xml:space="preserve"> drive</w:t>
      </w:r>
      <w:r w:rsidRPr="00466967">
        <w:rPr>
          <w:bCs/>
        </w:rPr>
        <w:t xml:space="preserve">, leaving behind the inculpation </w:t>
      </w:r>
      <w:r w:rsidR="001F03B4">
        <w:rPr>
          <w:bCs/>
        </w:rPr>
        <w:t>executive</w:t>
      </w:r>
      <w:r w:rsidR="00D61D3B">
        <w:rPr>
          <w:bCs/>
        </w:rPr>
        <w:t>s</w:t>
      </w:r>
      <w:r w:rsidRPr="00466967">
        <w:rPr>
          <w:bCs/>
        </w:rPr>
        <w:t xml:space="preserve"> for the eventual </w:t>
      </w:r>
      <w:r w:rsidR="00D61D3B">
        <w:rPr>
          <w:bCs/>
        </w:rPr>
        <w:t>dysfunction</w:t>
      </w:r>
      <w:r w:rsidRPr="00466967">
        <w:rPr>
          <w:bCs/>
        </w:rPr>
        <w:t xml:space="preserve"> of business</w:t>
      </w:r>
      <w:r w:rsidR="00D61D3B">
        <w:rPr>
          <w:bCs/>
        </w:rPr>
        <w:t>es</w:t>
      </w:r>
      <w:r w:rsidRPr="00466967">
        <w:rPr>
          <w:bCs/>
        </w:rPr>
        <w:t xml:space="preserve">.  </w:t>
      </w:r>
    </w:p>
    <w:p w14:paraId="07FA5B4C" w14:textId="10B4E90F" w:rsidR="00466967" w:rsidRPr="00466967" w:rsidRDefault="001F03B4" w:rsidP="00466967">
      <w:pPr>
        <w:rPr>
          <w:bCs/>
        </w:rPr>
      </w:pPr>
      <w:r>
        <w:rPr>
          <w:bCs/>
        </w:rPr>
        <w:t>C</w:t>
      </w:r>
      <w:r w:rsidR="00466967" w:rsidRPr="00466967">
        <w:rPr>
          <w:bCs/>
        </w:rPr>
        <w:t xml:space="preserve">orporate governance structures also suffer considerable pressure from </w:t>
      </w:r>
      <w:r>
        <w:rPr>
          <w:bCs/>
        </w:rPr>
        <w:t>such</w:t>
      </w:r>
      <w:r w:rsidR="00466967" w:rsidRPr="00466967">
        <w:rPr>
          <w:bCs/>
        </w:rPr>
        <w:t xml:space="preserve"> endogenous factors, affecting the capability of deliberative and administrative organisms to efficiently make decisions and execute </w:t>
      </w:r>
      <w:r w:rsidR="0051089A">
        <w:rPr>
          <w:bCs/>
        </w:rPr>
        <w:t>important</w:t>
      </w:r>
      <w:r w:rsidR="001D7978">
        <w:rPr>
          <w:bCs/>
        </w:rPr>
        <w:t xml:space="preserve"> measures.  </w:t>
      </w:r>
      <w:r w:rsidR="00466967" w:rsidRPr="00466967">
        <w:rPr>
          <w:bCs/>
        </w:rPr>
        <w:t xml:space="preserve">If corporate </w:t>
      </w:r>
      <w:r w:rsidR="0051089A">
        <w:rPr>
          <w:bCs/>
        </w:rPr>
        <w:t>institutions</w:t>
      </w:r>
      <w:r w:rsidR="00466967" w:rsidRPr="00466967">
        <w:rPr>
          <w:bCs/>
        </w:rPr>
        <w:t xml:space="preserve"> </w:t>
      </w:r>
      <w:r w:rsidR="0051089A">
        <w:rPr>
          <w:bCs/>
        </w:rPr>
        <w:t>lose</w:t>
      </w:r>
      <w:r w:rsidR="00466967" w:rsidRPr="00466967">
        <w:rPr>
          <w:bCs/>
        </w:rPr>
        <w:t xml:space="preserve"> capacity and dynamism to act pragmatically and sensibly, the</w:t>
      </w:r>
      <w:r w:rsidR="0051089A">
        <w:rPr>
          <w:bCs/>
        </w:rPr>
        <w:t xml:space="preserve"> existence of</w:t>
      </w:r>
      <w:r w:rsidR="00466967" w:rsidRPr="00466967">
        <w:rPr>
          <w:bCs/>
        </w:rPr>
        <w:t xml:space="preserve"> diverse conflicting interests</w:t>
      </w:r>
      <w:r w:rsidR="0051089A">
        <w:rPr>
          <w:bCs/>
        </w:rPr>
        <w:t xml:space="preserve"> within </w:t>
      </w:r>
      <w:r w:rsidR="00590130">
        <w:rPr>
          <w:bCs/>
        </w:rPr>
        <w:t>firms</w:t>
      </w:r>
      <w:r w:rsidR="00466967" w:rsidRPr="00466967">
        <w:rPr>
          <w:bCs/>
        </w:rPr>
        <w:t xml:space="preserve"> (controlling stakeholders, minority stakeholders, board</w:t>
      </w:r>
      <w:r w:rsidR="0051089A">
        <w:rPr>
          <w:bCs/>
        </w:rPr>
        <w:t>s</w:t>
      </w:r>
      <w:r w:rsidR="00466967" w:rsidRPr="00466967">
        <w:rPr>
          <w:bCs/>
        </w:rPr>
        <w:t xml:space="preserve"> of directors, executive officers, employees, creditors etc.) </w:t>
      </w:r>
      <w:r w:rsidR="0051089A">
        <w:rPr>
          <w:bCs/>
        </w:rPr>
        <w:t>could</w:t>
      </w:r>
      <w:r w:rsidR="00466967" w:rsidRPr="00466967">
        <w:rPr>
          <w:bCs/>
        </w:rPr>
        <w:t xml:space="preserve"> </w:t>
      </w:r>
      <w:r w:rsidR="0051089A">
        <w:rPr>
          <w:bCs/>
        </w:rPr>
        <w:t>impede</w:t>
      </w:r>
      <w:r w:rsidR="00466967" w:rsidRPr="00466967">
        <w:rPr>
          <w:bCs/>
        </w:rPr>
        <w:t xml:space="preserve"> the approval of structural </w:t>
      </w:r>
      <w:r w:rsidR="0051089A">
        <w:rPr>
          <w:bCs/>
        </w:rPr>
        <w:t>actions</w:t>
      </w:r>
      <w:r w:rsidR="00466967" w:rsidRPr="00466967">
        <w:rPr>
          <w:bCs/>
        </w:rPr>
        <w:t xml:space="preserve">, such as the </w:t>
      </w:r>
      <w:r w:rsidR="0051089A">
        <w:rPr>
          <w:bCs/>
        </w:rPr>
        <w:t>plea</w:t>
      </w:r>
      <w:r w:rsidR="00466967" w:rsidRPr="00466967">
        <w:rPr>
          <w:bCs/>
        </w:rPr>
        <w:t xml:space="preserve"> </w:t>
      </w:r>
      <w:r w:rsidR="0051089A">
        <w:rPr>
          <w:bCs/>
        </w:rPr>
        <w:t>for</w:t>
      </w:r>
      <w:r w:rsidR="00466967" w:rsidRPr="00466967">
        <w:rPr>
          <w:bCs/>
        </w:rPr>
        <w:t xml:space="preserve"> a reorganization.  </w:t>
      </w:r>
    </w:p>
    <w:p w14:paraId="01E84BC1" w14:textId="67A55C7E" w:rsidR="001D7978" w:rsidRDefault="00466967" w:rsidP="00466967">
      <w:pPr>
        <w:rPr>
          <w:bCs/>
        </w:rPr>
      </w:pPr>
      <w:r w:rsidRPr="00466967">
        <w:rPr>
          <w:bCs/>
        </w:rPr>
        <w:t xml:space="preserve">The </w:t>
      </w:r>
      <w:r w:rsidR="009222BD">
        <w:rPr>
          <w:bCs/>
        </w:rPr>
        <w:t>exorbitant</w:t>
      </w:r>
      <w:r w:rsidRPr="00466967">
        <w:rPr>
          <w:bCs/>
        </w:rPr>
        <w:t xml:space="preserve"> costs and bureaucracies associated with the conduction of a reorganization also offer barriers to the accessibility of the mechanism to many firms. The lack of </w:t>
      </w:r>
      <w:r w:rsidRPr="00466967">
        <w:rPr>
          <w:bCs/>
        </w:rPr>
        <w:lastRenderedPageBreak/>
        <w:t>structure and low degree of professionalism in the corporate milieu may delay the application for a reorganization.</w:t>
      </w:r>
      <w:r w:rsidR="001D7978">
        <w:rPr>
          <w:bCs/>
        </w:rPr>
        <w:t xml:space="preserve"> </w:t>
      </w:r>
      <w:r w:rsidRPr="00466967">
        <w:rPr>
          <w:bCs/>
        </w:rPr>
        <w:t xml:space="preserve">The irregularity or disorganization of corporate documents are factors that </w:t>
      </w:r>
      <w:r w:rsidR="001D7978">
        <w:rPr>
          <w:bCs/>
        </w:rPr>
        <w:t>occasionally</w:t>
      </w:r>
      <w:r w:rsidRPr="00466967">
        <w:rPr>
          <w:bCs/>
        </w:rPr>
        <w:t xml:space="preserve"> </w:t>
      </w:r>
      <w:r w:rsidR="001D7978">
        <w:rPr>
          <w:bCs/>
        </w:rPr>
        <w:t>r</w:t>
      </w:r>
      <w:r w:rsidRPr="00466967">
        <w:rPr>
          <w:bCs/>
        </w:rPr>
        <w:t>ender</w:t>
      </w:r>
      <w:r w:rsidR="001D7978">
        <w:rPr>
          <w:bCs/>
        </w:rPr>
        <w:t xml:space="preserve"> a swift</w:t>
      </w:r>
      <w:r w:rsidR="001D7978" w:rsidRPr="00466967">
        <w:rPr>
          <w:bCs/>
        </w:rPr>
        <w:t xml:space="preserve"> initiation of </w:t>
      </w:r>
      <w:r w:rsidR="0001755B">
        <w:rPr>
          <w:bCs/>
        </w:rPr>
        <w:t>proceedings</w:t>
      </w:r>
      <w:r w:rsidRPr="00466967">
        <w:rPr>
          <w:bCs/>
        </w:rPr>
        <w:t xml:space="preserve"> </w:t>
      </w:r>
      <w:r w:rsidR="001D7978">
        <w:rPr>
          <w:bCs/>
        </w:rPr>
        <w:t>unpractical</w:t>
      </w:r>
      <w:r w:rsidRPr="00466967">
        <w:rPr>
          <w:bCs/>
        </w:rPr>
        <w:t>, in view of the plethora of lawfully required</w:t>
      </w:r>
      <w:r w:rsidR="001D7978">
        <w:rPr>
          <w:bCs/>
        </w:rPr>
        <w:t xml:space="preserve"> conditions</w:t>
      </w:r>
      <w:r w:rsidRPr="00466967">
        <w:rPr>
          <w:bCs/>
        </w:rPr>
        <w:t xml:space="preserve">. </w:t>
      </w:r>
    </w:p>
    <w:p w14:paraId="53B6AD7B" w14:textId="3267A997" w:rsidR="00466967" w:rsidRPr="00466967" w:rsidRDefault="005675FB" w:rsidP="00466967">
      <w:pPr>
        <w:rPr>
          <w:bCs/>
        </w:rPr>
      </w:pPr>
      <w:r>
        <w:rPr>
          <w:bCs/>
        </w:rPr>
        <w:t>Because</w:t>
      </w:r>
      <w:r w:rsidR="00466967" w:rsidRPr="00466967">
        <w:rPr>
          <w:bCs/>
        </w:rPr>
        <w:t xml:space="preserve"> of this, </w:t>
      </w:r>
      <w:r w:rsidR="001D7978">
        <w:rPr>
          <w:bCs/>
        </w:rPr>
        <w:t>the LRF</w:t>
      </w:r>
      <w:r w:rsidR="00466967" w:rsidRPr="00466967">
        <w:rPr>
          <w:bCs/>
        </w:rPr>
        <w:t xml:space="preserve"> </w:t>
      </w:r>
      <w:r>
        <w:rPr>
          <w:bCs/>
        </w:rPr>
        <w:t>rightfully</w:t>
      </w:r>
      <w:r w:rsidR="00466967" w:rsidRPr="00466967">
        <w:rPr>
          <w:bCs/>
        </w:rPr>
        <w:t xml:space="preserve"> provide</w:t>
      </w:r>
      <w:r w:rsidR="001D7978">
        <w:rPr>
          <w:bCs/>
        </w:rPr>
        <w:t>s</w:t>
      </w:r>
      <w:r>
        <w:rPr>
          <w:bCs/>
        </w:rPr>
        <w:t xml:space="preserve"> the possibility</w:t>
      </w:r>
      <w:r w:rsidR="00466967" w:rsidRPr="00466967">
        <w:rPr>
          <w:bCs/>
        </w:rPr>
        <w:t xml:space="preserve"> </w:t>
      </w:r>
      <w:r>
        <w:rPr>
          <w:bCs/>
        </w:rPr>
        <w:t xml:space="preserve">for </w:t>
      </w:r>
      <w:r w:rsidR="001D7978">
        <w:rPr>
          <w:bCs/>
        </w:rPr>
        <w:t xml:space="preserve">micro and small businesses </w:t>
      </w:r>
      <w:r>
        <w:rPr>
          <w:bCs/>
        </w:rPr>
        <w:t xml:space="preserve">to </w:t>
      </w:r>
      <w:r w:rsidR="001D7978">
        <w:rPr>
          <w:bCs/>
        </w:rPr>
        <w:t>present</w:t>
      </w:r>
      <w:r w:rsidR="00466967" w:rsidRPr="00466967">
        <w:rPr>
          <w:bCs/>
        </w:rPr>
        <w:t xml:space="preserve"> simplified bookkeeping.</w:t>
      </w:r>
      <w:r w:rsidR="001D7978">
        <w:rPr>
          <w:bCs/>
        </w:rPr>
        <w:t xml:space="preserve"> </w:t>
      </w:r>
      <w:r w:rsidR="00D21A57">
        <w:rPr>
          <w:bCs/>
        </w:rPr>
        <w:t>Conformably</w:t>
      </w:r>
      <w:r w:rsidR="00466967" w:rsidRPr="00466967">
        <w:rPr>
          <w:bCs/>
        </w:rPr>
        <w:t>, the Work Group</w:t>
      </w:r>
      <w:r w:rsidR="00D21A57">
        <w:rPr>
          <w:bCs/>
        </w:rPr>
        <w:t xml:space="preserve"> recently</w:t>
      </w:r>
      <w:r w:rsidR="00466967" w:rsidRPr="00466967">
        <w:rPr>
          <w:bCs/>
        </w:rPr>
        <w:t xml:space="preserve"> assembled by the Ministry</w:t>
      </w:r>
      <w:r>
        <w:rPr>
          <w:bCs/>
        </w:rPr>
        <w:t xml:space="preserve"> of Finance </w:t>
      </w:r>
      <w:r w:rsidR="00466967" w:rsidRPr="00466967">
        <w:rPr>
          <w:bCs/>
        </w:rPr>
        <w:t xml:space="preserve">to propose </w:t>
      </w:r>
      <w:r w:rsidR="00D21A57">
        <w:rPr>
          <w:bCs/>
        </w:rPr>
        <w:t>modifications to the LRF</w:t>
      </w:r>
      <w:r w:rsidR="00466967" w:rsidRPr="00466967">
        <w:rPr>
          <w:bCs/>
        </w:rPr>
        <w:t xml:space="preserve"> suggests the reduction of</w:t>
      </w:r>
      <w:r w:rsidR="00D21A57">
        <w:rPr>
          <w:bCs/>
        </w:rPr>
        <w:t xml:space="preserve"> the</w:t>
      </w:r>
      <w:r w:rsidR="00466967" w:rsidRPr="00466967">
        <w:rPr>
          <w:bCs/>
        </w:rPr>
        <w:t xml:space="preserve"> legal requirements</w:t>
      </w:r>
      <w:r w:rsidR="00D21A57">
        <w:rPr>
          <w:bCs/>
        </w:rPr>
        <w:t xml:space="preserve"> on firms</w:t>
      </w:r>
      <w:r w:rsidR="00466967" w:rsidRPr="00466967">
        <w:rPr>
          <w:bCs/>
        </w:rPr>
        <w:t xml:space="preserve"> to be liable for reorganization. As an example, the new proposed </w:t>
      </w:r>
      <w:r w:rsidR="00D21A57">
        <w:rPr>
          <w:bCs/>
        </w:rPr>
        <w:t>content</w:t>
      </w:r>
      <w:r w:rsidR="00466967" w:rsidRPr="00466967">
        <w:rPr>
          <w:bCs/>
        </w:rPr>
        <w:t xml:space="preserve"> of </w:t>
      </w:r>
      <w:r w:rsidR="00EF751E">
        <w:rPr>
          <w:bCs/>
        </w:rPr>
        <w:t>Section</w:t>
      </w:r>
      <w:r w:rsidR="00466967" w:rsidRPr="00466967">
        <w:rPr>
          <w:bCs/>
        </w:rPr>
        <w:t xml:space="preserve"> 48 of the LRF would be reduced to the following text:</w:t>
      </w:r>
      <w:r w:rsidR="001D7978">
        <w:rPr>
          <w:bCs/>
        </w:rPr>
        <w:t xml:space="preserve"> </w:t>
      </w:r>
      <w:r w:rsidR="00466967" w:rsidRPr="00466967">
        <w:rPr>
          <w:bCs/>
        </w:rPr>
        <w:t>“</w:t>
      </w:r>
      <w:r w:rsidR="00466967" w:rsidRPr="00466967">
        <w:rPr>
          <w:bCs/>
          <w:i/>
        </w:rPr>
        <w:t>Any debtor that is not currently bankrupt, at the moment of application, is eligible for a reorganization, even if his activities have been temporarily ceased.</w:t>
      </w:r>
      <w:r w:rsidR="00466967" w:rsidRPr="00466967">
        <w:rPr>
          <w:bCs/>
        </w:rPr>
        <w:t>”</w:t>
      </w:r>
      <w:r w:rsidR="00466967" w:rsidRPr="00466967">
        <w:rPr>
          <w:bCs/>
          <w:vertAlign w:val="superscript"/>
          <w:lang w:val="pt-BR"/>
        </w:rPr>
        <w:footnoteReference w:id="46"/>
      </w:r>
    </w:p>
    <w:p w14:paraId="5A448A63" w14:textId="69EDCBC7" w:rsidR="00466967" w:rsidRPr="00466967" w:rsidRDefault="001D7978" w:rsidP="00466967">
      <w:pPr>
        <w:rPr>
          <w:bCs/>
        </w:rPr>
      </w:pPr>
      <w:r>
        <w:rPr>
          <w:bCs/>
        </w:rPr>
        <w:t>Additionally</w:t>
      </w:r>
      <w:r w:rsidR="00466967" w:rsidRPr="00466967">
        <w:rPr>
          <w:bCs/>
        </w:rPr>
        <w:t>, the exclusive legal standing of debtor</w:t>
      </w:r>
      <w:r w:rsidR="001549FD">
        <w:rPr>
          <w:bCs/>
        </w:rPr>
        <w:t>s</w:t>
      </w:r>
      <w:r w:rsidR="00466967" w:rsidRPr="00466967">
        <w:rPr>
          <w:bCs/>
        </w:rPr>
        <w:t xml:space="preserve"> to </w:t>
      </w:r>
      <w:r w:rsidR="001549FD">
        <w:rPr>
          <w:bCs/>
        </w:rPr>
        <w:t>plea</w:t>
      </w:r>
      <w:r w:rsidR="00466967" w:rsidRPr="00466967">
        <w:rPr>
          <w:bCs/>
        </w:rPr>
        <w:t xml:space="preserve"> reorganization</w:t>
      </w:r>
      <w:r w:rsidR="001549FD">
        <w:rPr>
          <w:bCs/>
        </w:rPr>
        <w:t>s</w:t>
      </w:r>
      <w:r w:rsidR="00466967" w:rsidRPr="00466967">
        <w:rPr>
          <w:bCs/>
        </w:rPr>
        <w:t xml:space="preserve"> </w:t>
      </w:r>
      <w:r w:rsidR="0001755B">
        <w:rPr>
          <w:bCs/>
        </w:rPr>
        <w:t>is</w:t>
      </w:r>
      <w:r w:rsidR="00466967" w:rsidRPr="00466967">
        <w:rPr>
          <w:bCs/>
        </w:rPr>
        <w:t xml:space="preserve"> an essential </w:t>
      </w:r>
      <w:r w:rsidR="0001755B">
        <w:rPr>
          <w:bCs/>
        </w:rPr>
        <w:t>matter</w:t>
      </w:r>
      <w:r w:rsidR="00466967" w:rsidRPr="00466967">
        <w:rPr>
          <w:bCs/>
        </w:rPr>
        <w:t>. Considering the characteristic</w:t>
      </w:r>
      <w:r w:rsidR="001549FD">
        <w:rPr>
          <w:bCs/>
        </w:rPr>
        <w:t>s</w:t>
      </w:r>
      <w:r w:rsidR="00466967" w:rsidRPr="00466967">
        <w:rPr>
          <w:bCs/>
        </w:rPr>
        <w:t xml:space="preserve"> of the proce</w:t>
      </w:r>
      <w:r w:rsidR="0001755B">
        <w:rPr>
          <w:bCs/>
        </w:rPr>
        <w:t>eding</w:t>
      </w:r>
      <w:r w:rsidR="00466967" w:rsidRPr="00466967">
        <w:rPr>
          <w:bCs/>
        </w:rPr>
        <w:t xml:space="preserve">, many authors defend greater </w:t>
      </w:r>
      <w:r w:rsidR="001549FD">
        <w:rPr>
          <w:bCs/>
        </w:rPr>
        <w:t>control</w:t>
      </w:r>
      <w:r w:rsidR="00466967" w:rsidRPr="00466967">
        <w:rPr>
          <w:bCs/>
        </w:rPr>
        <w:t xml:space="preserve"> to remaining parties interested in the uplift of </w:t>
      </w:r>
      <w:r w:rsidR="00E315BC">
        <w:rPr>
          <w:bCs/>
        </w:rPr>
        <w:t>firms</w:t>
      </w:r>
      <w:r w:rsidR="00466967" w:rsidRPr="00466967">
        <w:rPr>
          <w:bCs/>
        </w:rPr>
        <w:t>, better reconciling</w:t>
      </w:r>
      <w:r w:rsidR="0051089A">
        <w:rPr>
          <w:bCs/>
        </w:rPr>
        <w:t xml:space="preserve"> </w:t>
      </w:r>
      <w:r w:rsidR="00E315BC">
        <w:rPr>
          <w:bCs/>
        </w:rPr>
        <w:t>such</w:t>
      </w:r>
      <w:r w:rsidR="0051089A">
        <w:rPr>
          <w:bCs/>
        </w:rPr>
        <w:t xml:space="preserve"> interests: </w:t>
      </w:r>
      <w:r w:rsidR="00466967" w:rsidRPr="00466967">
        <w:rPr>
          <w:bCs/>
        </w:rPr>
        <w:t>“</w:t>
      </w:r>
      <w:r w:rsidR="00466967" w:rsidRPr="0051089A">
        <w:rPr>
          <w:bCs/>
          <w:i/>
        </w:rPr>
        <w:t>The application stage of the judicial reorganization should already contain a reflex of the principle, and attempt to embrace all interested parties in the best manner possible. The restriction of the legal standing, as foreseen in the Bankruptcy Law, does not appear to uphold such postulate.</w:t>
      </w:r>
      <w:r w:rsidR="00466967" w:rsidRPr="00466967">
        <w:rPr>
          <w:bCs/>
        </w:rPr>
        <w:t>”</w:t>
      </w:r>
      <w:r w:rsidR="00466967" w:rsidRPr="00466967">
        <w:rPr>
          <w:bCs/>
          <w:vertAlign w:val="superscript"/>
          <w:lang w:val="pt-BR"/>
        </w:rPr>
        <w:footnoteReference w:id="47"/>
      </w:r>
    </w:p>
    <w:p w14:paraId="4B3B5F69" w14:textId="607B49F7" w:rsidR="00466967" w:rsidRPr="00466967" w:rsidRDefault="00466967" w:rsidP="00466967">
      <w:pPr>
        <w:rPr>
          <w:bCs/>
        </w:rPr>
      </w:pPr>
      <w:r w:rsidRPr="00466967">
        <w:rPr>
          <w:bCs/>
        </w:rPr>
        <w:t xml:space="preserve">In this sense, international organizations have suggested the amplification of the legal standing currently in </w:t>
      </w:r>
      <w:r w:rsidR="00E315BC">
        <w:rPr>
          <w:bCs/>
        </w:rPr>
        <w:t>effect</w:t>
      </w:r>
      <w:r w:rsidRPr="00466967">
        <w:rPr>
          <w:bCs/>
        </w:rPr>
        <w:t xml:space="preserve"> in the </w:t>
      </w:r>
      <w:r w:rsidR="00E315BC">
        <w:rPr>
          <w:bCs/>
        </w:rPr>
        <w:t>Brazilian</w:t>
      </w:r>
      <w:r w:rsidRPr="00466967">
        <w:rPr>
          <w:bCs/>
        </w:rPr>
        <w:t xml:space="preserve"> legal system (not on occasion, exalting arguments in favor of creditors’ rights). The World Bank, in its “Principles and Guidelines” on the matter, suggest</w:t>
      </w:r>
      <w:r w:rsidR="002E6CFE">
        <w:rPr>
          <w:bCs/>
        </w:rPr>
        <w:t>s</w:t>
      </w:r>
      <w:r w:rsidRPr="00466967">
        <w:rPr>
          <w:bCs/>
        </w:rPr>
        <w:t xml:space="preserve"> </w:t>
      </w:r>
      <w:r w:rsidR="002E6CFE">
        <w:rPr>
          <w:bCs/>
        </w:rPr>
        <w:t>that creditors</w:t>
      </w:r>
      <w:r w:rsidRPr="00466967">
        <w:rPr>
          <w:bCs/>
        </w:rPr>
        <w:t xml:space="preserve"> </w:t>
      </w:r>
      <w:r w:rsidR="002E6CFE">
        <w:rPr>
          <w:bCs/>
        </w:rPr>
        <w:t xml:space="preserve">accumulate </w:t>
      </w:r>
      <w:r w:rsidRPr="00466967">
        <w:rPr>
          <w:bCs/>
        </w:rPr>
        <w:t xml:space="preserve">the prerogative to </w:t>
      </w:r>
      <w:r w:rsidR="008F6C57">
        <w:rPr>
          <w:bCs/>
        </w:rPr>
        <w:t>plea</w:t>
      </w:r>
      <w:r w:rsidRPr="00466967">
        <w:rPr>
          <w:bCs/>
        </w:rPr>
        <w:t xml:space="preserve"> for the </w:t>
      </w:r>
      <w:r w:rsidR="008F6C57">
        <w:rPr>
          <w:bCs/>
        </w:rPr>
        <w:t>involuntary</w:t>
      </w:r>
      <w:r w:rsidRPr="00466967">
        <w:rPr>
          <w:bCs/>
        </w:rPr>
        <w:t xml:space="preserve"> r</w:t>
      </w:r>
      <w:r w:rsidR="0051089A">
        <w:rPr>
          <w:bCs/>
        </w:rPr>
        <w:t xml:space="preserve">eorganization of their debtors: </w:t>
      </w:r>
      <w:r w:rsidRPr="00466967">
        <w:rPr>
          <w:bCs/>
        </w:rPr>
        <w:t>“</w:t>
      </w:r>
      <w:r w:rsidRPr="00466967">
        <w:rPr>
          <w:bCs/>
          <w:i/>
        </w:rPr>
        <w:t>Creditor rights are a fundamental concern of bankruptcy law, and an insolvency system should enable creditors to petition for commencement of proceedings.</w:t>
      </w:r>
      <w:r w:rsidRPr="00466967">
        <w:rPr>
          <w:bCs/>
        </w:rPr>
        <w:t>”</w:t>
      </w:r>
      <w:r w:rsidRPr="00466967">
        <w:rPr>
          <w:bCs/>
          <w:vertAlign w:val="superscript"/>
          <w:lang w:val="pt-BR"/>
        </w:rPr>
        <w:footnoteReference w:id="48"/>
      </w:r>
      <w:r w:rsidRPr="00466967">
        <w:rPr>
          <w:bCs/>
        </w:rPr>
        <w:t xml:space="preserve"> </w:t>
      </w:r>
    </w:p>
    <w:p w14:paraId="6970AA67" w14:textId="6ED9CCE9" w:rsidR="00466967" w:rsidRPr="00466967" w:rsidRDefault="00466967" w:rsidP="00466967">
      <w:pPr>
        <w:rPr>
          <w:bCs/>
        </w:rPr>
      </w:pPr>
      <w:r w:rsidRPr="00466967">
        <w:rPr>
          <w:bCs/>
        </w:rPr>
        <w:t>With</w:t>
      </w:r>
      <w:r w:rsidR="008F6C57">
        <w:rPr>
          <w:bCs/>
        </w:rPr>
        <w:t xml:space="preserve"> a</w:t>
      </w:r>
      <w:r w:rsidRPr="00466967">
        <w:rPr>
          <w:bCs/>
        </w:rPr>
        <w:t xml:space="preserve"> similar perception,</w:t>
      </w:r>
      <w:r w:rsidR="008F6C57">
        <w:rPr>
          <w:bCs/>
        </w:rPr>
        <w:t xml:space="preserve"> </w:t>
      </w:r>
      <w:r w:rsidR="002E6CFE">
        <w:rPr>
          <w:bCs/>
        </w:rPr>
        <w:t>while also</w:t>
      </w:r>
      <w:r w:rsidRPr="00466967">
        <w:rPr>
          <w:bCs/>
        </w:rPr>
        <w:t xml:space="preserve"> </w:t>
      </w:r>
      <w:r w:rsidR="002E6CFE">
        <w:rPr>
          <w:bCs/>
        </w:rPr>
        <w:t>contemplating</w:t>
      </w:r>
      <w:r w:rsidRPr="00466967">
        <w:rPr>
          <w:bCs/>
        </w:rPr>
        <w:t xml:space="preserve"> </w:t>
      </w:r>
      <w:r w:rsidR="008F6C57">
        <w:rPr>
          <w:bCs/>
        </w:rPr>
        <w:t>the</w:t>
      </w:r>
      <w:r w:rsidRPr="00466967">
        <w:rPr>
          <w:bCs/>
        </w:rPr>
        <w:t xml:space="preserve"> heterogeneous systems in place, the </w:t>
      </w:r>
      <w:r w:rsidRPr="00466967">
        <w:rPr>
          <w:bCs/>
          <w:iCs/>
        </w:rPr>
        <w:t xml:space="preserve">United Nations Commission on International Trade </w:t>
      </w:r>
      <w:r w:rsidRPr="00466967">
        <w:rPr>
          <w:bCs/>
        </w:rPr>
        <w:t>Law (</w:t>
      </w:r>
      <w:r w:rsidRPr="00466967">
        <w:rPr>
          <w:bCs/>
          <w:i/>
          <w:iCs/>
        </w:rPr>
        <w:t>UNCITRAL</w:t>
      </w:r>
      <w:r w:rsidR="002E6CFE">
        <w:rPr>
          <w:bCs/>
        </w:rPr>
        <w:t>) a</w:t>
      </w:r>
      <w:r w:rsidR="006E035D">
        <w:rPr>
          <w:bCs/>
        </w:rPr>
        <w:t>sserts</w:t>
      </w:r>
      <w:r w:rsidR="0051089A">
        <w:rPr>
          <w:bCs/>
        </w:rPr>
        <w:t xml:space="preserve">: </w:t>
      </w:r>
      <w:r w:rsidRPr="00466967">
        <w:rPr>
          <w:bCs/>
        </w:rPr>
        <w:t>“</w:t>
      </w:r>
      <w:r w:rsidRPr="00466967">
        <w:rPr>
          <w:bCs/>
          <w:i/>
        </w:rPr>
        <w:t xml:space="preserve">Although insolvency laws generally provide for liquidation proceedings to be initiated by either a creditor or a debtor, there is no consensus as to whether reorganization proceedings can also be initiated by a creditor. As noted above, a number of laws include provision only for debtor applications. Given that one of the objectives of reorganization proceedings is to enhance the value of assets and thereby increase the return to creditors on their claims through the continued </w:t>
      </w:r>
      <w:r w:rsidRPr="00466967">
        <w:rPr>
          <w:bCs/>
          <w:i/>
        </w:rPr>
        <w:lastRenderedPageBreak/>
        <w:t>operation and reorganization of the debtor’s business, it is highly desirable that the ability to apply not be given exclusively to the debtor. A further reason for allowing creditor applications is that there will be cases where the debtor will not or cannot apply for commencement because, for example, management has resigned.</w:t>
      </w:r>
      <w:r w:rsidRPr="00466967">
        <w:rPr>
          <w:bCs/>
        </w:rPr>
        <w:t>”</w:t>
      </w:r>
      <w:r w:rsidRPr="00466967">
        <w:rPr>
          <w:bCs/>
          <w:vertAlign w:val="superscript"/>
        </w:rPr>
        <w:footnoteReference w:id="49"/>
      </w:r>
    </w:p>
    <w:p w14:paraId="758C44BD" w14:textId="62FA88C0" w:rsidR="00466967" w:rsidRPr="00466967" w:rsidRDefault="0019130F" w:rsidP="00466967">
      <w:pPr>
        <w:rPr>
          <w:bCs/>
        </w:rPr>
      </w:pPr>
      <w:r>
        <w:rPr>
          <w:bCs/>
        </w:rPr>
        <w:t xml:space="preserve">From a comparative law </w:t>
      </w:r>
      <w:r w:rsidR="006E035D">
        <w:rPr>
          <w:bCs/>
        </w:rPr>
        <w:t>standpoint</w:t>
      </w:r>
      <w:r w:rsidR="00466967" w:rsidRPr="00466967">
        <w:rPr>
          <w:bCs/>
        </w:rPr>
        <w:t>, the</w:t>
      </w:r>
      <w:r>
        <w:rPr>
          <w:bCs/>
        </w:rPr>
        <w:t xml:space="preserve"> legal</w:t>
      </w:r>
      <w:r w:rsidR="00466967" w:rsidRPr="00466967">
        <w:rPr>
          <w:bCs/>
        </w:rPr>
        <w:t xml:space="preserve"> system </w:t>
      </w:r>
      <w:r>
        <w:rPr>
          <w:bCs/>
        </w:rPr>
        <w:t>of</w:t>
      </w:r>
      <w:r w:rsidR="00466967" w:rsidRPr="00466967">
        <w:rPr>
          <w:bCs/>
        </w:rPr>
        <w:t xml:space="preserve"> the United States of America</w:t>
      </w:r>
      <w:r>
        <w:rPr>
          <w:bCs/>
        </w:rPr>
        <w:t xml:space="preserve"> currently</w:t>
      </w:r>
      <w:r w:rsidR="00466967" w:rsidRPr="00466967">
        <w:rPr>
          <w:bCs/>
        </w:rPr>
        <w:t xml:space="preserve"> admits that </w:t>
      </w:r>
      <w:r>
        <w:rPr>
          <w:bCs/>
        </w:rPr>
        <w:t>judicial</w:t>
      </w:r>
      <w:r w:rsidR="00466967" w:rsidRPr="00466967">
        <w:rPr>
          <w:bCs/>
        </w:rPr>
        <w:t xml:space="preserve"> reorganization be initiated by one of two distinctive means: (i) o </w:t>
      </w:r>
      <w:r w:rsidR="00466967" w:rsidRPr="00466967">
        <w:rPr>
          <w:bCs/>
          <w:i/>
        </w:rPr>
        <w:t>Voluntary Petition</w:t>
      </w:r>
      <w:r w:rsidR="00466967" w:rsidRPr="00466967">
        <w:rPr>
          <w:bCs/>
        </w:rPr>
        <w:t xml:space="preserve">, in which the debtor </w:t>
      </w:r>
      <w:r>
        <w:rPr>
          <w:bCs/>
        </w:rPr>
        <w:t>discretionarily</w:t>
      </w:r>
      <w:r w:rsidR="00466967" w:rsidRPr="00466967">
        <w:rPr>
          <w:bCs/>
        </w:rPr>
        <w:t xml:space="preserve"> </w:t>
      </w:r>
      <w:r w:rsidR="00871088">
        <w:rPr>
          <w:bCs/>
        </w:rPr>
        <w:t>pleas</w:t>
      </w:r>
      <w:r w:rsidR="00466967" w:rsidRPr="00466967">
        <w:rPr>
          <w:bCs/>
        </w:rPr>
        <w:t xml:space="preserve"> for the </w:t>
      </w:r>
      <w:r w:rsidR="00871088">
        <w:rPr>
          <w:bCs/>
        </w:rPr>
        <w:t>proceedings</w:t>
      </w:r>
      <w:r w:rsidR="00466967" w:rsidRPr="00466967">
        <w:rPr>
          <w:bCs/>
        </w:rPr>
        <w:t xml:space="preserve">; and (ii) </w:t>
      </w:r>
      <w:r w:rsidR="00466967" w:rsidRPr="00466967">
        <w:rPr>
          <w:bCs/>
          <w:i/>
        </w:rPr>
        <w:t>Involuntary Petition</w:t>
      </w:r>
      <w:r w:rsidR="00466967" w:rsidRPr="00466967">
        <w:rPr>
          <w:bCs/>
        </w:rPr>
        <w:t xml:space="preserve">, in which creditors </w:t>
      </w:r>
      <w:r w:rsidR="00871088">
        <w:rPr>
          <w:bCs/>
        </w:rPr>
        <w:t>propose the</w:t>
      </w:r>
      <w:r w:rsidR="00466967" w:rsidRPr="00466967">
        <w:rPr>
          <w:bCs/>
        </w:rPr>
        <w:t xml:space="preserve"> install</w:t>
      </w:r>
      <w:r w:rsidR="00871088">
        <w:rPr>
          <w:bCs/>
        </w:rPr>
        <w:t>ment</w:t>
      </w:r>
      <w:r w:rsidR="00466967" w:rsidRPr="00466967">
        <w:rPr>
          <w:bCs/>
        </w:rPr>
        <w:t xml:space="preserve"> </w:t>
      </w:r>
      <w:r w:rsidR="00871088">
        <w:rPr>
          <w:bCs/>
        </w:rPr>
        <w:t>of the</w:t>
      </w:r>
      <w:r w:rsidR="00466967" w:rsidRPr="00466967">
        <w:rPr>
          <w:bCs/>
        </w:rPr>
        <w:t xml:space="preserve"> proce</w:t>
      </w:r>
      <w:r w:rsidR="00871088">
        <w:rPr>
          <w:bCs/>
        </w:rPr>
        <w:t xml:space="preserve">eding. In the latter case, </w:t>
      </w:r>
      <w:r w:rsidR="00B70F60">
        <w:rPr>
          <w:bCs/>
        </w:rPr>
        <w:t>grounded suspicion</w:t>
      </w:r>
      <w:r w:rsidR="00466967" w:rsidRPr="00466967">
        <w:rPr>
          <w:bCs/>
        </w:rPr>
        <w:t xml:space="preserve"> regarding the</w:t>
      </w:r>
      <w:r w:rsidR="00871088">
        <w:rPr>
          <w:bCs/>
        </w:rPr>
        <w:t xml:space="preserve"> debtor’s</w:t>
      </w:r>
      <w:r w:rsidR="00466967" w:rsidRPr="00466967">
        <w:rPr>
          <w:bCs/>
        </w:rPr>
        <w:t xml:space="preserve"> integrity or </w:t>
      </w:r>
      <w:r w:rsidR="00871088">
        <w:rPr>
          <w:bCs/>
        </w:rPr>
        <w:t>lack of</w:t>
      </w:r>
      <w:r>
        <w:rPr>
          <w:bCs/>
        </w:rPr>
        <w:t xml:space="preserve"> </w:t>
      </w:r>
      <w:r w:rsidR="00B70F60">
        <w:rPr>
          <w:bCs/>
        </w:rPr>
        <w:t>capability</w:t>
      </w:r>
      <w:r w:rsidR="00466967" w:rsidRPr="00466967">
        <w:rPr>
          <w:bCs/>
        </w:rPr>
        <w:t xml:space="preserve"> to conduct his business</w:t>
      </w:r>
      <w:r w:rsidR="00871088">
        <w:rPr>
          <w:bCs/>
        </w:rPr>
        <w:t xml:space="preserve"> is required, and </w:t>
      </w:r>
      <w:r w:rsidR="00466967" w:rsidRPr="00466967">
        <w:rPr>
          <w:bCs/>
        </w:rPr>
        <w:t xml:space="preserve">a legal provision is present </w:t>
      </w:r>
      <w:r w:rsidR="00B70F60">
        <w:rPr>
          <w:bCs/>
        </w:rPr>
        <w:t>to ass</w:t>
      </w:r>
      <w:r w:rsidR="00871088">
        <w:rPr>
          <w:bCs/>
        </w:rPr>
        <w:t>ure</w:t>
      </w:r>
      <w:r w:rsidR="00466967" w:rsidRPr="00466967">
        <w:rPr>
          <w:bCs/>
        </w:rPr>
        <w:t xml:space="preserve"> indemnification for damages</w:t>
      </w:r>
      <w:r w:rsidR="00871088">
        <w:rPr>
          <w:bCs/>
        </w:rPr>
        <w:t xml:space="preserve"> potentially</w:t>
      </w:r>
      <w:r w:rsidR="00466967" w:rsidRPr="00466967">
        <w:rPr>
          <w:bCs/>
        </w:rPr>
        <w:t xml:space="preserve"> </w:t>
      </w:r>
      <w:r w:rsidR="00871088">
        <w:rPr>
          <w:bCs/>
        </w:rPr>
        <w:t>provoked by pleading</w:t>
      </w:r>
      <w:r w:rsidR="00466967" w:rsidRPr="00466967">
        <w:rPr>
          <w:bCs/>
        </w:rPr>
        <w:t xml:space="preserve"> the proce</w:t>
      </w:r>
      <w:r w:rsidR="00871088">
        <w:rPr>
          <w:bCs/>
        </w:rPr>
        <w:t>edings</w:t>
      </w:r>
      <w:r w:rsidR="00466967" w:rsidRPr="00466967">
        <w:rPr>
          <w:bCs/>
        </w:rPr>
        <w:t xml:space="preserve"> in bad faith.</w:t>
      </w:r>
      <w:r w:rsidR="00466967" w:rsidRPr="00466967">
        <w:rPr>
          <w:bCs/>
          <w:vertAlign w:val="superscript"/>
          <w:lang w:val="pt-BR"/>
        </w:rPr>
        <w:footnoteReference w:id="50"/>
      </w:r>
      <w:r w:rsidR="0051089A">
        <w:rPr>
          <w:bCs/>
        </w:rPr>
        <w:t xml:space="preserve"> </w:t>
      </w:r>
    </w:p>
    <w:p w14:paraId="69E8206E" w14:textId="064B5874" w:rsidR="00466967" w:rsidRPr="00466967" w:rsidRDefault="00466967" w:rsidP="008B0F3A">
      <w:pPr>
        <w:rPr>
          <w:bCs/>
        </w:rPr>
      </w:pPr>
      <w:r w:rsidRPr="00466967">
        <w:rPr>
          <w:bCs/>
        </w:rPr>
        <w:t xml:space="preserve">French, German and Portuguese </w:t>
      </w:r>
      <w:r w:rsidR="00FC59F9">
        <w:rPr>
          <w:bCs/>
        </w:rPr>
        <w:t>legislation also legitimates creditors to file for</w:t>
      </w:r>
      <w:r w:rsidRPr="00466967">
        <w:rPr>
          <w:bCs/>
        </w:rPr>
        <w:t xml:space="preserve"> reorganization</w:t>
      </w:r>
      <w:r w:rsidR="00871088">
        <w:rPr>
          <w:bCs/>
        </w:rPr>
        <w:t>s</w:t>
      </w:r>
      <w:r w:rsidRPr="00466967">
        <w:rPr>
          <w:bCs/>
        </w:rPr>
        <w:t xml:space="preserve"> </w:t>
      </w:r>
      <w:r w:rsidR="00FC59F9">
        <w:rPr>
          <w:bCs/>
        </w:rPr>
        <w:t>of debtors</w:t>
      </w:r>
      <w:r w:rsidRPr="00466967">
        <w:rPr>
          <w:bCs/>
        </w:rPr>
        <w:t xml:space="preserve">, under legally determined circumstances. In France and Portugal, </w:t>
      </w:r>
      <w:r w:rsidR="00FC59F9">
        <w:rPr>
          <w:bCs/>
        </w:rPr>
        <w:t>reorganizations</w:t>
      </w:r>
      <w:r w:rsidRPr="00466967">
        <w:rPr>
          <w:bCs/>
        </w:rPr>
        <w:t xml:space="preserve"> </w:t>
      </w:r>
      <w:r w:rsidR="00FC59F9">
        <w:rPr>
          <w:bCs/>
        </w:rPr>
        <w:t>can</w:t>
      </w:r>
      <w:r w:rsidRPr="00466967">
        <w:rPr>
          <w:bCs/>
        </w:rPr>
        <w:t xml:space="preserve"> also be </w:t>
      </w:r>
      <w:r w:rsidR="00E44A70">
        <w:rPr>
          <w:bCs/>
        </w:rPr>
        <w:t>commenced</w:t>
      </w:r>
      <w:r w:rsidRPr="00466967">
        <w:rPr>
          <w:bCs/>
        </w:rPr>
        <w:t xml:space="preserve"> directly by the judiciary, or upon request </w:t>
      </w:r>
      <w:r w:rsidR="00E44A70">
        <w:rPr>
          <w:bCs/>
        </w:rPr>
        <w:t>by</w:t>
      </w:r>
      <w:r w:rsidRPr="00466967">
        <w:rPr>
          <w:bCs/>
        </w:rPr>
        <w:t xml:space="preserve"> the competent District Attorney’s office. </w:t>
      </w:r>
      <w:r w:rsidR="00FC59F9">
        <w:rPr>
          <w:bCs/>
        </w:rPr>
        <w:t>Seemingly</w:t>
      </w:r>
      <w:r w:rsidRPr="00466967">
        <w:rPr>
          <w:bCs/>
        </w:rPr>
        <w:t>, such systems are</w:t>
      </w:r>
      <w:r w:rsidR="00FC59F9">
        <w:rPr>
          <w:bCs/>
        </w:rPr>
        <w:t xml:space="preserve"> more</w:t>
      </w:r>
      <w:r w:rsidRPr="00466967">
        <w:rPr>
          <w:bCs/>
        </w:rPr>
        <w:t xml:space="preserve"> open to the participation of </w:t>
      </w:r>
      <w:r w:rsidR="00E20A42">
        <w:rPr>
          <w:bCs/>
        </w:rPr>
        <w:t>other</w:t>
      </w:r>
      <w:r w:rsidRPr="00466967">
        <w:rPr>
          <w:bCs/>
        </w:rPr>
        <w:t xml:space="preserve"> </w:t>
      </w:r>
      <w:r w:rsidR="00FC59F9" w:rsidRPr="00466967">
        <w:rPr>
          <w:bCs/>
        </w:rPr>
        <w:t>agents</w:t>
      </w:r>
      <w:r w:rsidR="00E20A42">
        <w:rPr>
          <w:bCs/>
        </w:rPr>
        <w:t>,</w:t>
      </w:r>
      <w:r w:rsidR="00FC59F9">
        <w:rPr>
          <w:bCs/>
        </w:rPr>
        <w:t xml:space="preserve"> that,</w:t>
      </w:r>
      <w:r w:rsidRPr="00466967">
        <w:rPr>
          <w:bCs/>
        </w:rPr>
        <w:t xml:space="preserve"> when aware of difficulties faced by </w:t>
      </w:r>
      <w:r w:rsidR="00E20A42">
        <w:rPr>
          <w:bCs/>
        </w:rPr>
        <w:t>businesses</w:t>
      </w:r>
      <w:r w:rsidRPr="00466967">
        <w:rPr>
          <w:bCs/>
        </w:rPr>
        <w:t xml:space="preserve">, </w:t>
      </w:r>
      <w:r w:rsidR="00FC59F9">
        <w:rPr>
          <w:bCs/>
        </w:rPr>
        <w:t>possess</w:t>
      </w:r>
      <w:r w:rsidR="00E20A42">
        <w:rPr>
          <w:bCs/>
        </w:rPr>
        <w:t xml:space="preserve"> legal grounds to intervene, despite the will of the </w:t>
      </w:r>
      <w:r w:rsidRPr="00466967">
        <w:rPr>
          <w:bCs/>
        </w:rPr>
        <w:t>debtor</w:t>
      </w:r>
      <w:r w:rsidR="00530ED0">
        <w:rPr>
          <w:bCs/>
        </w:rPr>
        <w:t xml:space="preserve"> to do so</w:t>
      </w:r>
      <w:r w:rsidRPr="00466967">
        <w:rPr>
          <w:bCs/>
        </w:rPr>
        <w:t>.</w:t>
      </w:r>
      <w:r w:rsidRPr="00466967">
        <w:rPr>
          <w:bCs/>
          <w:vertAlign w:val="superscript"/>
          <w:lang w:val="pt-BR"/>
        </w:rPr>
        <w:footnoteReference w:id="51"/>
      </w:r>
    </w:p>
    <w:p w14:paraId="264C0086" w14:textId="076FEB4B" w:rsidR="008B0F3A" w:rsidRPr="008B0F3A" w:rsidRDefault="008B0F3A" w:rsidP="008B0F3A">
      <w:pPr>
        <w:pStyle w:val="Titre1"/>
      </w:pPr>
      <w:r>
        <w:t>Conclusion</w:t>
      </w:r>
    </w:p>
    <w:p w14:paraId="4882933F" w14:textId="4F13E5B3" w:rsidR="009D0E01" w:rsidRDefault="009D0E01" w:rsidP="00466967">
      <w:pPr>
        <w:rPr>
          <w:bCs/>
        </w:rPr>
      </w:pPr>
      <w:r>
        <w:rPr>
          <w:bCs/>
        </w:rPr>
        <w:t xml:space="preserve">After reviewing the </w:t>
      </w:r>
      <w:r w:rsidRPr="009D0E01">
        <w:rPr>
          <w:bCs/>
        </w:rPr>
        <w:t>procedural requirements, conditions and necessary information for pleading</w:t>
      </w:r>
      <w:r>
        <w:rPr>
          <w:bCs/>
        </w:rPr>
        <w:t xml:space="preserve"> </w:t>
      </w:r>
      <w:r w:rsidR="006E0D28">
        <w:rPr>
          <w:bCs/>
        </w:rPr>
        <w:t>judicial</w:t>
      </w:r>
      <w:r>
        <w:rPr>
          <w:bCs/>
        </w:rPr>
        <w:t xml:space="preserve"> reorganizations, </w:t>
      </w:r>
      <w:r w:rsidR="0083625D">
        <w:rPr>
          <w:bCs/>
        </w:rPr>
        <w:t>many obstacles</w:t>
      </w:r>
      <w:r w:rsidR="00590024">
        <w:rPr>
          <w:bCs/>
        </w:rPr>
        <w:t xml:space="preserve"> that</w:t>
      </w:r>
      <w:r w:rsidR="0083625D">
        <w:rPr>
          <w:bCs/>
        </w:rPr>
        <w:t xml:space="preserve"> currently present the</w:t>
      </w:r>
      <w:r w:rsidR="005E1BBC">
        <w:rPr>
          <w:bCs/>
        </w:rPr>
        <w:t xml:space="preserve">mselves for </w:t>
      </w:r>
      <w:r w:rsidR="00590024">
        <w:rPr>
          <w:bCs/>
        </w:rPr>
        <w:t>firms</w:t>
      </w:r>
      <w:r w:rsidR="005E1BBC">
        <w:rPr>
          <w:bCs/>
        </w:rPr>
        <w:t xml:space="preserve"> in </w:t>
      </w:r>
      <w:r w:rsidR="00590024">
        <w:rPr>
          <w:bCs/>
        </w:rPr>
        <w:t xml:space="preserve">distress </w:t>
      </w:r>
      <w:r w:rsidR="005E1BBC">
        <w:rPr>
          <w:bCs/>
        </w:rPr>
        <w:t xml:space="preserve">that wish to </w:t>
      </w:r>
      <w:r w:rsidR="006E0D28">
        <w:rPr>
          <w:bCs/>
        </w:rPr>
        <w:t>initiate proce</w:t>
      </w:r>
      <w:r w:rsidR="00590024">
        <w:rPr>
          <w:bCs/>
        </w:rPr>
        <w:t>edings have surfaced</w:t>
      </w:r>
      <w:r w:rsidR="005E1BBC">
        <w:rPr>
          <w:bCs/>
        </w:rPr>
        <w:t>.</w:t>
      </w:r>
      <w:r w:rsidR="00E86316">
        <w:rPr>
          <w:bCs/>
        </w:rPr>
        <w:t xml:space="preserve"> Achieving the objective of f</w:t>
      </w:r>
      <w:r w:rsidR="006E0D28">
        <w:rPr>
          <w:bCs/>
        </w:rPr>
        <w:t xml:space="preserve">acilitating access to this important legal </w:t>
      </w:r>
      <w:r w:rsidR="00E86316">
        <w:rPr>
          <w:bCs/>
        </w:rPr>
        <w:t>mechanism</w:t>
      </w:r>
      <w:r w:rsidR="0083625D">
        <w:rPr>
          <w:bCs/>
        </w:rPr>
        <w:t xml:space="preserve"> </w:t>
      </w:r>
      <w:r w:rsidR="00E86316">
        <w:rPr>
          <w:bCs/>
        </w:rPr>
        <w:t>is essential to society</w:t>
      </w:r>
      <w:r w:rsidR="006E0D28">
        <w:rPr>
          <w:bCs/>
        </w:rPr>
        <w:t>,</w:t>
      </w:r>
      <w:r>
        <w:rPr>
          <w:bCs/>
        </w:rPr>
        <w:t xml:space="preserve"> </w:t>
      </w:r>
      <w:r w:rsidR="006E0D28">
        <w:rPr>
          <w:bCs/>
        </w:rPr>
        <w:t xml:space="preserve">allowing </w:t>
      </w:r>
      <w:r w:rsidR="00E86316">
        <w:rPr>
          <w:bCs/>
        </w:rPr>
        <w:t>businesses</w:t>
      </w:r>
      <w:r>
        <w:rPr>
          <w:bCs/>
        </w:rPr>
        <w:t xml:space="preserve"> to</w:t>
      </w:r>
      <w:r w:rsidR="0083625D">
        <w:rPr>
          <w:bCs/>
        </w:rPr>
        <w:t xml:space="preserve"> resume their activities successfully in the market, resulting in greater welfare for their respective communities</w:t>
      </w:r>
      <w:r>
        <w:rPr>
          <w:bCs/>
        </w:rPr>
        <w:t>.</w:t>
      </w:r>
    </w:p>
    <w:p w14:paraId="655623A1" w14:textId="4EE3A51F" w:rsidR="007F289C" w:rsidRDefault="00E86316" w:rsidP="00466967">
      <w:pPr>
        <w:rPr>
          <w:bCs/>
        </w:rPr>
      </w:pPr>
      <w:r>
        <w:rPr>
          <w:bCs/>
        </w:rPr>
        <w:t>T</w:t>
      </w:r>
      <w:r w:rsidR="006E0D28">
        <w:rPr>
          <w:bCs/>
        </w:rPr>
        <w:t>he judicia</w:t>
      </w:r>
      <w:r>
        <w:rPr>
          <w:bCs/>
        </w:rPr>
        <w:t>ry’s</w:t>
      </w:r>
      <w:r w:rsidR="006E0D28">
        <w:rPr>
          <w:bCs/>
        </w:rPr>
        <w:t xml:space="preserve"> decision to </w:t>
      </w:r>
      <w:r>
        <w:rPr>
          <w:bCs/>
        </w:rPr>
        <w:t>grant</w:t>
      </w:r>
      <w:r w:rsidR="006E0D28">
        <w:rPr>
          <w:bCs/>
        </w:rPr>
        <w:t xml:space="preserve"> the commencement of the proce</w:t>
      </w:r>
      <w:r>
        <w:rPr>
          <w:bCs/>
        </w:rPr>
        <w:t>eding</w:t>
      </w:r>
      <w:r w:rsidR="006E0D28">
        <w:rPr>
          <w:bCs/>
        </w:rPr>
        <w:t>, with all corresponding</w:t>
      </w:r>
      <w:r>
        <w:rPr>
          <w:bCs/>
        </w:rPr>
        <w:t xml:space="preserve"> legal</w:t>
      </w:r>
      <w:r w:rsidR="006E0D28">
        <w:rPr>
          <w:bCs/>
        </w:rPr>
        <w:t xml:space="preserve"> entailments, current</w:t>
      </w:r>
      <w:r>
        <w:rPr>
          <w:bCs/>
        </w:rPr>
        <w:t>ly</w:t>
      </w:r>
      <w:r w:rsidR="009D0E01">
        <w:rPr>
          <w:bCs/>
        </w:rPr>
        <w:t xml:space="preserve"> </w:t>
      </w:r>
      <w:r>
        <w:rPr>
          <w:bCs/>
        </w:rPr>
        <w:t>poses</w:t>
      </w:r>
      <w:r w:rsidR="009D0E01">
        <w:rPr>
          <w:bCs/>
        </w:rPr>
        <w:t xml:space="preserve"> a dire tradeoff</w:t>
      </w:r>
      <w:r w:rsidR="006E0D28">
        <w:rPr>
          <w:bCs/>
        </w:rPr>
        <w:t>. On one hand,</w:t>
      </w:r>
      <w:r w:rsidR="009D0E01">
        <w:rPr>
          <w:bCs/>
        </w:rPr>
        <w:t xml:space="preserve"> unrestrictedly allowing the initiation of reorganization</w:t>
      </w:r>
      <w:r w:rsidR="00871088">
        <w:rPr>
          <w:bCs/>
        </w:rPr>
        <w:t>s</w:t>
      </w:r>
      <w:r w:rsidR="006F42F1">
        <w:rPr>
          <w:bCs/>
        </w:rPr>
        <w:t xml:space="preserve"> may provoke</w:t>
      </w:r>
      <w:r w:rsidR="009D0E01">
        <w:rPr>
          <w:bCs/>
        </w:rPr>
        <w:t xml:space="preserve"> significant impairment towards the exercise of legitimate rights</w:t>
      </w:r>
      <w:r w:rsidR="007F289C">
        <w:rPr>
          <w:bCs/>
        </w:rPr>
        <w:t xml:space="preserve"> by</w:t>
      </w:r>
      <w:r w:rsidR="009D0E01">
        <w:rPr>
          <w:bCs/>
        </w:rPr>
        <w:t xml:space="preserve"> creditors,</w:t>
      </w:r>
      <w:r w:rsidR="006E0D28">
        <w:rPr>
          <w:bCs/>
        </w:rPr>
        <w:t xml:space="preserve"> </w:t>
      </w:r>
      <w:r w:rsidR="006F42F1">
        <w:rPr>
          <w:bCs/>
        </w:rPr>
        <w:t>and</w:t>
      </w:r>
      <w:r w:rsidR="006E0D28">
        <w:rPr>
          <w:bCs/>
        </w:rPr>
        <w:t>, on the other,</w:t>
      </w:r>
      <w:r w:rsidR="007F289C">
        <w:rPr>
          <w:bCs/>
        </w:rPr>
        <w:t xml:space="preserve"> submitting debtors to complex and meti</w:t>
      </w:r>
      <w:r w:rsidR="006F42F1">
        <w:rPr>
          <w:bCs/>
        </w:rPr>
        <w:t>culous filters and requirements could</w:t>
      </w:r>
      <w:r w:rsidR="007F289C">
        <w:rPr>
          <w:bCs/>
        </w:rPr>
        <w:t xml:space="preserve"> potentially condemn reorganization procedures before they are allowed a fighting chance.</w:t>
      </w:r>
      <w:r w:rsidR="009D0E01">
        <w:rPr>
          <w:bCs/>
        </w:rPr>
        <w:t xml:space="preserve">   </w:t>
      </w:r>
    </w:p>
    <w:p w14:paraId="73C12FB2" w14:textId="28CB11A5" w:rsidR="00B80A6B" w:rsidRDefault="00B119E3" w:rsidP="00466967">
      <w:pPr>
        <w:rPr>
          <w:bCs/>
        </w:rPr>
      </w:pPr>
      <w:r>
        <w:rPr>
          <w:bCs/>
        </w:rPr>
        <w:t>S</w:t>
      </w:r>
      <w:r w:rsidR="004F76A4">
        <w:rPr>
          <w:bCs/>
        </w:rPr>
        <w:t xml:space="preserve">cholars </w:t>
      </w:r>
      <w:r>
        <w:rPr>
          <w:bCs/>
        </w:rPr>
        <w:t>persistently</w:t>
      </w:r>
      <w:r w:rsidR="00466967" w:rsidRPr="00466967">
        <w:rPr>
          <w:bCs/>
        </w:rPr>
        <w:t xml:space="preserve"> </w:t>
      </w:r>
      <w:r w:rsidR="004F76A4">
        <w:rPr>
          <w:bCs/>
        </w:rPr>
        <w:t>recommend</w:t>
      </w:r>
      <w:r w:rsidR="00466967" w:rsidRPr="00466967">
        <w:rPr>
          <w:bCs/>
        </w:rPr>
        <w:t xml:space="preserve"> </w:t>
      </w:r>
      <w:r w:rsidR="004F76A4">
        <w:rPr>
          <w:bCs/>
        </w:rPr>
        <w:t>forms</w:t>
      </w:r>
      <w:r w:rsidR="00466967" w:rsidRPr="00466967">
        <w:rPr>
          <w:bCs/>
        </w:rPr>
        <w:t xml:space="preserve"> of amplifying</w:t>
      </w:r>
      <w:r w:rsidR="004F76A4">
        <w:rPr>
          <w:bCs/>
        </w:rPr>
        <w:t xml:space="preserve"> firms’</w:t>
      </w:r>
      <w:r w:rsidR="00466967" w:rsidRPr="00466967">
        <w:rPr>
          <w:bCs/>
        </w:rPr>
        <w:t xml:space="preserve"> access to </w:t>
      </w:r>
      <w:r w:rsidR="004F76A4">
        <w:rPr>
          <w:bCs/>
        </w:rPr>
        <w:t>collective insolvency</w:t>
      </w:r>
      <w:r w:rsidR="00466967" w:rsidRPr="00466967">
        <w:rPr>
          <w:bCs/>
        </w:rPr>
        <w:t xml:space="preserve"> proce</w:t>
      </w:r>
      <w:r w:rsidR="00871088">
        <w:rPr>
          <w:bCs/>
        </w:rPr>
        <w:t>edings</w:t>
      </w:r>
      <w:r w:rsidR="004F76A4">
        <w:rPr>
          <w:bCs/>
        </w:rPr>
        <w:t xml:space="preserve">, simplifying requisites and </w:t>
      </w:r>
      <w:r>
        <w:rPr>
          <w:bCs/>
        </w:rPr>
        <w:t>removing</w:t>
      </w:r>
      <w:r w:rsidR="004F76A4">
        <w:rPr>
          <w:bCs/>
        </w:rPr>
        <w:t xml:space="preserve"> unnecessary</w:t>
      </w:r>
      <w:r w:rsidR="00466967" w:rsidRPr="00466967">
        <w:rPr>
          <w:bCs/>
        </w:rPr>
        <w:t xml:space="preserve"> bureaucracy.</w:t>
      </w:r>
      <w:r w:rsidR="004F76A4">
        <w:rPr>
          <w:bCs/>
        </w:rPr>
        <w:t xml:space="preserve"> </w:t>
      </w:r>
      <w:r w:rsidR="00466967" w:rsidRPr="00466967">
        <w:rPr>
          <w:bCs/>
        </w:rPr>
        <w:t xml:space="preserve">The possibility of </w:t>
      </w:r>
      <w:r w:rsidR="00466967" w:rsidRPr="00466967">
        <w:rPr>
          <w:bCs/>
        </w:rPr>
        <w:lastRenderedPageBreak/>
        <w:t xml:space="preserve">augmenting the participation of other interested parties, thereby granting legal standing to </w:t>
      </w:r>
      <w:r w:rsidR="00AD5B56">
        <w:rPr>
          <w:bCs/>
        </w:rPr>
        <w:t>plead</w:t>
      </w:r>
      <w:r w:rsidR="00466967" w:rsidRPr="00466967">
        <w:rPr>
          <w:bCs/>
        </w:rPr>
        <w:t xml:space="preserve"> reorganization</w:t>
      </w:r>
      <w:r w:rsidR="00871088">
        <w:rPr>
          <w:bCs/>
        </w:rPr>
        <w:t>s</w:t>
      </w:r>
      <w:r w:rsidR="00466967" w:rsidRPr="00466967">
        <w:rPr>
          <w:bCs/>
        </w:rPr>
        <w:t xml:space="preserve"> on behalf of </w:t>
      </w:r>
      <w:r w:rsidR="004F76A4" w:rsidRPr="00466967">
        <w:rPr>
          <w:bCs/>
        </w:rPr>
        <w:t>debtors</w:t>
      </w:r>
      <w:r w:rsidR="00466967" w:rsidRPr="00466967">
        <w:rPr>
          <w:bCs/>
        </w:rPr>
        <w:t xml:space="preserve"> (</w:t>
      </w:r>
      <w:r w:rsidR="004F76A4">
        <w:rPr>
          <w:bCs/>
        </w:rPr>
        <w:t xml:space="preserve">or </w:t>
      </w:r>
      <w:r w:rsidR="00466967" w:rsidRPr="00466967">
        <w:rPr>
          <w:bCs/>
        </w:rPr>
        <w:t xml:space="preserve">even to propose </w:t>
      </w:r>
      <w:r w:rsidR="00AD5B56">
        <w:rPr>
          <w:bCs/>
        </w:rPr>
        <w:t>reorganization plans), no doubt</w:t>
      </w:r>
      <w:r w:rsidR="00466967" w:rsidRPr="00466967">
        <w:rPr>
          <w:bCs/>
        </w:rPr>
        <w:t xml:space="preserve"> is amo</w:t>
      </w:r>
      <w:r w:rsidR="00AD5B56">
        <w:rPr>
          <w:bCs/>
        </w:rPr>
        <w:t>ng the discussed possibilities.</w:t>
      </w:r>
      <w:r w:rsidR="00B80A6B">
        <w:rPr>
          <w:bCs/>
        </w:rPr>
        <w:t xml:space="preserve"> </w:t>
      </w:r>
      <w:r w:rsidR="00466967" w:rsidRPr="00466967">
        <w:rPr>
          <w:bCs/>
        </w:rPr>
        <w:t>This course</w:t>
      </w:r>
      <w:r w:rsidR="004F76A4">
        <w:rPr>
          <w:bCs/>
        </w:rPr>
        <w:t xml:space="preserve"> of action</w:t>
      </w:r>
      <w:r w:rsidR="00466967" w:rsidRPr="00466967">
        <w:rPr>
          <w:bCs/>
        </w:rPr>
        <w:t xml:space="preserve">, </w:t>
      </w:r>
      <w:r w:rsidR="004F76A4">
        <w:rPr>
          <w:bCs/>
        </w:rPr>
        <w:t>although</w:t>
      </w:r>
      <w:r w:rsidR="00466967" w:rsidRPr="00466967">
        <w:rPr>
          <w:bCs/>
        </w:rPr>
        <w:t xml:space="preserve"> compatible with </w:t>
      </w:r>
      <w:r w:rsidR="00BE77BF">
        <w:rPr>
          <w:bCs/>
        </w:rPr>
        <w:t>orientations</w:t>
      </w:r>
      <w:r w:rsidR="00466967" w:rsidRPr="00466967">
        <w:rPr>
          <w:bCs/>
        </w:rPr>
        <w:t xml:space="preserve"> </w:t>
      </w:r>
      <w:r w:rsidR="004F76A4">
        <w:rPr>
          <w:bCs/>
        </w:rPr>
        <w:t>supported</w:t>
      </w:r>
      <w:r w:rsidR="00466967" w:rsidRPr="00466967">
        <w:rPr>
          <w:bCs/>
        </w:rPr>
        <w:t xml:space="preserve"> by </w:t>
      </w:r>
      <w:r w:rsidR="004F76A4">
        <w:rPr>
          <w:bCs/>
        </w:rPr>
        <w:t>qualified</w:t>
      </w:r>
      <w:r w:rsidR="00466967" w:rsidRPr="00466967">
        <w:rPr>
          <w:bCs/>
        </w:rPr>
        <w:t xml:space="preserve"> international organizations, already </w:t>
      </w:r>
      <w:r w:rsidR="00BE77BF">
        <w:rPr>
          <w:bCs/>
        </w:rPr>
        <w:t>present</w:t>
      </w:r>
      <w:r w:rsidR="00466967" w:rsidRPr="00466967">
        <w:rPr>
          <w:bCs/>
        </w:rPr>
        <w:t xml:space="preserve"> in</w:t>
      </w:r>
      <w:r w:rsidR="00052390">
        <w:rPr>
          <w:bCs/>
        </w:rPr>
        <w:t xml:space="preserve"> most developed</w:t>
      </w:r>
      <w:r w:rsidR="00466967" w:rsidRPr="00466967">
        <w:rPr>
          <w:bCs/>
        </w:rPr>
        <w:t xml:space="preserve"> countries, </w:t>
      </w:r>
      <w:r w:rsidR="00052390">
        <w:rPr>
          <w:bCs/>
        </w:rPr>
        <w:t>requires careful consideration</w:t>
      </w:r>
      <w:r w:rsidR="00BE77BF">
        <w:rPr>
          <w:bCs/>
        </w:rPr>
        <w:t xml:space="preserve"> to verify its pertinence </w:t>
      </w:r>
      <w:r w:rsidR="00052390">
        <w:rPr>
          <w:bCs/>
        </w:rPr>
        <w:t>to the Brazilian context.</w:t>
      </w:r>
      <w:r w:rsidR="00B80A6B">
        <w:rPr>
          <w:bCs/>
        </w:rPr>
        <w:t xml:space="preserve"> </w:t>
      </w:r>
    </w:p>
    <w:p w14:paraId="715D93F3" w14:textId="20F20D52" w:rsidR="00594BD0" w:rsidRPr="00997029" w:rsidRDefault="00022308" w:rsidP="00135815">
      <w:pPr>
        <w:rPr>
          <w:bCs/>
        </w:rPr>
      </w:pPr>
      <w:r>
        <w:rPr>
          <w:bCs/>
        </w:rPr>
        <w:t>N</w:t>
      </w:r>
      <w:r w:rsidR="00B80A6B">
        <w:rPr>
          <w:bCs/>
        </w:rPr>
        <w:t>ational legislators</w:t>
      </w:r>
      <w:r w:rsidR="00466967" w:rsidRPr="00466967">
        <w:rPr>
          <w:bCs/>
        </w:rPr>
        <w:t xml:space="preserve"> must</w:t>
      </w:r>
      <w:r>
        <w:rPr>
          <w:bCs/>
        </w:rPr>
        <w:t xml:space="preserve"> constantly</w:t>
      </w:r>
      <w:r w:rsidR="00B80A6B">
        <w:rPr>
          <w:bCs/>
        </w:rPr>
        <w:t xml:space="preserve"> monitor and</w:t>
      </w:r>
      <w:r w:rsidR="007F289C">
        <w:rPr>
          <w:bCs/>
        </w:rPr>
        <w:t xml:space="preserve"> </w:t>
      </w:r>
      <w:r w:rsidR="00B80A6B">
        <w:rPr>
          <w:bCs/>
        </w:rPr>
        <w:t>strive to</w:t>
      </w:r>
      <w:r w:rsidR="00466967" w:rsidRPr="00466967">
        <w:rPr>
          <w:bCs/>
        </w:rPr>
        <w:t xml:space="preserve"> </w:t>
      </w:r>
      <w:r w:rsidR="00052390">
        <w:rPr>
          <w:bCs/>
        </w:rPr>
        <w:t>resolve</w:t>
      </w:r>
      <w:r w:rsidR="00466967" w:rsidRPr="00466967">
        <w:rPr>
          <w:bCs/>
        </w:rPr>
        <w:t xml:space="preserve"> practical difficulties</w:t>
      </w:r>
      <w:r>
        <w:rPr>
          <w:bCs/>
        </w:rPr>
        <w:t xml:space="preserve"> </w:t>
      </w:r>
      <w:r w:rsidR="00466967" w:rsidRPr="00466967">
        <w:rPr>
          <w:bCs/>
        </w:rPr>
        <w:t xml:space="preserve">faced by </w:t>
      </w:r>
      <w:r>
        <w:rPr>
          <w:bCs/>
        </w:rPr>
        <w:t>practitioners</w:t>
      </w:r>
      <w:r w:rsidR="00466967" w:rsidRPr="00466967">
        <w:rPr>
          <w:bCs/>
        </w:rPr>
        <w:t xml:space="preserve">, </w:t>
      </w:r>
      <w:r w:rsidR="00052390">
        <w:rPr>
          <w:bCs/>
        </w:rPr>
        <w:t>procuring</w:t>
      </w:r>
      <w:r w:rsidR="007F289C">
        <w:rPr>
          <w:bCs/>
        </w:rPr>
        <w:t xml:space="preserve"> </w:t>
      </w:r>
      <w:r w:rsidR="00466967" w:rsidRPr="00466967">
        <w:rPr>
          <w:bCs/>
        </w:rPr>
        <w:t>the concretization of the</w:t>
      </w:r>
      <w:r w:rsidR="007F289C">
        <w:rPr>
          <w:bCs/>
        </w:rPr>
        <w:t xml:space="preserve"> principles</w:t>
      </w:r>
      <w:r w:rsidR="00466967" w:rsidRPr="00466967">
        <w:rPr>
          <w:bCs/>
        </w:rPr>
        <w:t xml:space="preserve"> intended by </w:t>
      </w:r>
      <w:r w:rsidR="00052390">
        <w:rPr>
          <w:bCs/>
        </w:rPr>
        <w:t>insolvency</w:t>
      </w:r>
      <w:r w:rsidR="00466967" w:rsidRPr="00466967">
        <w:rPr>
          <w:bCs/>
        </w:rPr>
        <w:t xml:space="preserve"> law in general: to </w:t>
      </w:r>
      <w:r w:rsidR="00052390">
        <w:rPr>
          <w:bCs/>
        </w:rPr>
        <w:t>balance</w:t>
      </w:r>
      <w:r w:rsidR="00466967" w:rsidRPr="00466967">
        <w:rPr>
          <w:bCs/>
        </w:rPr>
        <w:t xml:space="preserve"> the interests impacted by </w:t>
      </w:r>
      <w:r w:rsidR="007F289C" w:rsidRPr="00466967">
        <w:rPr>
          <w:bCs/>
        </w:rPr>
        <w:t>crises</w:t>
      </w:r>
      <w:r w:rsidR="00466967" w:rsidRPr="00466967">
        <w:rPr>
          <w:bCs/>
        </w:rPr>
        <w:t xml:space="preserve">, </w:t>
      </w:r>
      <w:r w:rsidR="007F289C">
        <w:rPr>
          <w:bCs/>
        </w:rPr>
        <w:t>providing better</w:t>
      </w:r>
      <w:r w:rsidR="00466967" w:rsidRPr="00466967">
        <w:rPr>
          <w:bCs/>
        </w:rPr>
        <w:t xml:space="preserve"> outcome</w:t>
      </w:r>
      <w:r w:rsidR="007F289C">
        <w:rPr>
          <w:bCs/>
        </w:rPr>
        <w:t>s</w:t>
      </w:r>
      <w:r w:rsidR="00466967" w:rsidRPr="00466967">
        <w:rPr>
          <w:bCs/>
        </w:rPr>
        <w:t xml:space="preserve"> for all of society.</w:t>
      </w:r>
      <w:r w:rsidR="00466967" w:rsidRPr="00466967">
        <w:rPr>
          <w:bCs/>
          <w:vertAlign w:val="superscript"/>
          <w:lang w:val="pt-BR"/>
        </w:rPr>
        <w:footnoteReference w:id="52"/>
      </w:r>
      <w:bookmarkStart w:id="3" w:name="_GoBack"/>
      <w:bookmarkEnd w:id="3"/>
    </w:p>
    <w:sectPr w:rsidR="00594BD0" w:rsidRPr="00997029" w:rsidSect="00135815">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23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C8AF2" w16cid:durableId="1D18A7F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CBF8E" w14:textId="77777777" w:rsidR="00960369" w:rsidRDefault="00960369" w:rsidP="008508B6">
      <w:r>
        <w:separator/>
      </w:r>
    </w:p>
  </w:endnote>
  <w:endnote w:type="continuationSeparator" w:id="0">
    <w:p w14:paraId="1D3A61DA" w14:textId="77777777" w:rsidR="00960369" w:rsidRDefault="00960369"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960369" w:rsidRDefault="00960369"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960369" w:rsidRDefault="00960369"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4BF45FDF" w:rsidR="00960369" w:rsidRPr="00687E5A" w:rsidRDefault="00960369" w:rsidP="00097788">
    <w:pPr>
      <w:pStyle w:val="Pieddepage"/>
      <w:spacing w:before="120" w:after="120"/>
      <w:jc w:val="center"/>
      <w:rPr>
        <w:rStyle w:val="Numrodepage"/>
      </w:rPr>
    </w:pPr>
    <w:r>
      <w:rPr>
        <w:rStyle w:val="Numrodepage"/>
      </w:rPr>
      <w:t>–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135815">
      <w:rPr>
        <w:rStyle w:val="Numrodepage"/>
        <w:noProof/>
      </w:rPr>
      <w:t>242</w:t>
    </w:r>
    <w:r w:rsidRPr="00687E5A">
      <w:rPr>
        <w:rStyle w:val="Numrodepage"/>
      </w:rPr>
      <w:fldChar w:fldCharType="end"/>
    </w:r>
    <w:r>
      <w:rPr>
        <w:rStyle w:val="Numrodepage"/>
      </w:rPr>
      <w:t xml:space="preserve"> –</w:t>
    </w:r>
  </w:p>
  <w:p w14:paraId="6F168749" w14:textId="2B8F05E2" w:rsidR="00960369" w:rsidRPr="008C718B" w:rsidRDefault="00960369" w:rsidP="00097788">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Insolvency Law</w:t>
    </w:r>
  </w:p>
  <w:p w14:paraId="407918D7" w14:textId="488773E9" w:rsidR="00960369" w:rsidRPr="00097788" w:rsidRDefault="00960369" w:rsidP="00097788">
    <w:pPr>
      <w:pStyle w:val="Pieddepage"/>
      <w:jc w:val="center"/>
      <w:rPr>
        <w:i/>
        <w:color w:val="0070C0"/>
        <w:sz w:val="16"/>
        <w:szCs w:val="16"/>
      </w:rPr>
    </w:pPr>
    <w:r w:rsidRPr="005469DC">
      <w:rPr>
        <w:i/>
        <w:color w:val="0070C0"/>
        <w:sz w:val="16"/>
        <w:szCs w:val="16"/>
      </w:rPr>
      <w:t>http:</w:t>
    </w:r>
    <w:r>
      <w:rPr>
        <w:i/>
        <w:color w:val="0070C0"/>
        <w:sz w:val="16"/>
        <w:szCs w:val="16"/>
      </w:rPr>
      <w:t>//ojs.imodev.org/index.php/IJIL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51F8C9A8" w:rsidR="00960369" w:rsidRPr="00687E5A" w:rsidRDefault="00960369" w:rsidP="00097788">
    <w:pPr>
      <w:pStyle w:val="Pieddepage"/>
      <w:spacing w:before="120" w:after="120"/>
      <w:jc w:val="center"/>
      <w:rPr>
        <w:rStyle w:val="Numrodepage"/>
      </w:rPr>
    </w:pPr>
    <w:r>
      <w:rPr>
        <w:rStyle w:val="Numrodepage"/>
      </w:rPr>
      <w:t>–</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135815">
      <w:rPr>
        <w:rStyle w:val="Numrodepage"/>
        <w:noProof/>
      </w:rPr>
      <w:t>231</w:t>
    </w:r>
    <w:r w:rsidRPr="00687E5A">
      <w:rPr>
        <w:rStyle w:val="Numrodepage"/>
      </w:rPr>
      <w:fldChar w:fldCharType="end"/>
    </w:r>
    <w:r>
      <w:rPr>
        <w:rStyle w:val="Numrodepage"/>
      </w:rPr>
      <w:t xml:space="preserve"> –</w:t>
    </w:r>
  </w:p>
  <w:p w14:paraId="4B63A0AF" w14:textId="77777777" w:rsidR="000D682C" w:rsidRPr="008C718B" w:rsidRDefault="000D682C" w:rsidP="000D682C">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Insolvency Law</w:t>
    </w:r>
  </w:p>
  <w:p w14:paraId="69EF0AD9" w14:textId="62FDA0BD" w:rsidR="00960369" w:rsidRPr="00097788" w:rsidRDefault="000D682C" w:rsidP="000D682C">
    <w:pPr>
      <w:pStyle w:val="Pieddepage"/>
      <w:jc w:val="center"/>
      <w:rPr>
        <w:i/>
        <w:color w:val="0070C0"/>
        <w:sz w:val="16"/>
        <w:szCs w:val="16"/>
      </w:rPr>
    </w:pPr>
    <w:r w:rsidRPr="005469DC">
      <w:rPr>
        <w:i/>
        <w:color w:val="0070C0"/>
        <w:sz w:val="16"/>
        <w:szCs w:val="16"/>
      </w:rPr>
      <w:t>http:</w:t>
    </w:r>
    <w:r>
      <w:rPr>
        <w:i/>
        <w:color w:val="0070C0"/>
        <w:sz w:val="16"/>
        <w:szCs w:val="16"/>
      </w:rPr>
      <w:t>//ojs.imodev.org/index.php/IJIL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27829" w14:textId="77777777" w:rsidR="00960369" w:rsidRDefault="00960369" w:rsidP="008508B6">
      <w:r>
        <w:separator/>
      </w:r>
    </w:p>
  </w:footnote>
  <w:footnote w:type="continuationSeparator" w:id="0">
    <w:p w14:paraId="0FB45BE6" w14:textId="77777777" w:rsidR="00960369" w:rsidRDefault="00960369" w:rsidP="008508B6">
      <w:r>
        <w:continuationSeparator/>
      </w:r>
    </w:p>
  </w:footnote>
  <w:footnote w:id="1">
    <w:p w14:paraId="0C63F750" w14:textId="77777777" w:rsidR="00960369" w:rsidRPr="00927640" w:rsidRDefault="00960369" w:rsidP="00302C73">
      <w:pPr>
        <w:pStyle w:val="Notedebasdepage"/>
        <w:rPr>
          <w:lang w:val="pt-BR"/>
        </w:rPr>
      </w:pPr>
      <w:r>
        <w:rPr>
          <w:rStyle w:val="Marquenotebasdepage"/>
        </w:rPr>
        <w:footnoteRef/>
      </w:r>
      <w:r w:rsidRPr="00A0794F">
        <w:rPr>
          <w:lang w:val="pt-BR"/>
        </w:rPr>
        <w:t xml:space="preserve"> </w:t>
      </w:r>
      <w:r w:rsidRPr="00927640">
        <w:rPr>
          <w:lang w:val="pt-BR"/>
        </w:rPr>
        <w:t>“</w:t>
      </w:r>
      <w:r w:rsidRPr="00927640">
        <w:rPr>
          <w:i/>
          <w:lang w:val="pt-BR"/>
        </w:rPr>
        <w:t>Art. 47. A recuperação judicial tem por objetivo viabilizar a superação da situação de crise econômico</w:t>
      </w:r>
      <w:r w:rsidRPr="00927640">
        <w:rPr>
          <w:i/>
          <w:lang w:val="pt-BR"/>
        </w:rPr>
        <w:noBreakHyphen/>
        <w:t>financeira do devedor, a fim de permitir a manutenção da fonte produtora, do emprego dos trabalhadores e dos interesses dos credores, promovendo, assim, a preservação da empresa, sua função social e o estímulo à atividade econômica.</w:t>
      </w:r>
      <w:r w:rsidRPr="00927640">
        <w:rPr>
          <w:lang w:val="pt-BR"/>
        </w:rPr>
        <w:t xml:space="preserve"> ”</w:t>
      </w:r>
    </w:p>
  </w:footnote>
  <w:footnote w:id="2">
    <w:p w14:paraId="54562269" w14:textId="29DBDF0D" w:rsidR="00960369" w:rsidRPr="00A0794F" w:rsidRDefault="00960369" w:rsidP="00C07BB2">
      <w:pPr>
        <w:pStyle w:val="Notedebasdepage"/>
        <w:rPr>
          <w:lang w:val="pt-BR"/>
        </w:rPr>
      </w:pPr>
      <w:r>
        <w:rPr>
          <w:rStyle w:val="Marquenotebasdepage"/>
        </w:rPr>
        <w:footnoteRef/>
      </w:r>
      <w:r w:rsidRPr="00A0794F">
        <w:rPr>
          <w:lang w:val="pt-BR"/>
        </w:rPr>
        <w:t xml:space="preserve"> </w:t>
      </w:r>
      <w:r>
        <w:rPr>
          <w:lang w:val="pt-BR"/>
        </w:rPr>
        <w:t xml:space="preserve">N. </w:t>
      </w:r>
      <w:r w:rsidRPr="00A0794F">
        <w:rPr>
          <w:smallCaps/>
          <w:lang w:val="pt-BR"/>
        </w:rPr>
        <w:t>Lucca</w:t>
      </w:r>
      <w:r w:rsidRPr="00A0794F">
        <w:rPr>
          <w:lang w:val="pt-BR"/>
        </w:rPr>
        <w:t xml:space="preserve">, </w:t>
      </w:r>
      <w:r>
        <w:rPr>
          <w:lang w:val="pt-BR"/>
        </w:rPr>
        <w:t>“</w:t>
      </w:r>
      <w:r w:rsidRPr="00A0794F">
        <w:rPr>
          <w:lang w:val="pt-BR"/>
        </w:rPr>
        <w:t>Abuso do Direito de Voto de Credor na Assembleia Geral de Credores Prevista nos Arts. 35 a 46 da Lei 11.101/2005</w:t>
      </w:r>
      <w:r>
        <w:rPr>
          <w:lang w:val="pt-BR"/>
        </w:rPr>
        <w:t>”,</w:t>
      </w:r>
      <w:r w:rsidRPr="00A0794F">
        <w:rPr>
          <w:lang w:val="pt-BR"/>
        </w:rPr>
        <w:t xml:space="preserve"> </w:t>
      </w:r>
      <w:r w:rsidRPr="00B170A6">
        <w:rPr>
          <w:i/>
          <w:lang w:val="pt-BR"/>
        </w:rPr>
        <w:t>Temas de Direito Societário e Empresarial Contemporâneos</w:t>
      </w:r>
      <w:r>
        <w:rPr>
          <w:lang w:val="pt-BR"/>
        </w:rPr>
        <w:t>,</w:t>
      </w:r>
      <w:r w:rsidRPr="00A0794F">
        <w:rPr>
          <w:i/>
          <w:lang w:val="pt-BR"/>
        </w:rPr>
        <w:t xml:space="preserve"> </w:t>
      </w:r>
      <w:r>
        <w:rPr>
          <w:lang w:val="pt-BR"/>
        </w:rPr>
        <w:t>M.</w:t>
      </w:r>
      <w:r w:rsidRPr="00A0794F">
        <w:rPr>
          <w:lang w:val="pt-BR"/>
        </w:rPr>
        <w:t xml:space="preserve"> </w:t>
      </w:r>
      <w:r w:rsidRPr="00A0794F">
        <w:rPr>
          <w:smallCaps/>
          <w:lang w:val="pt-BR"/>
        </w:rPr>
        <w:t>Vieira</w:t>
      </w:r>
      <w:r>
        <w:rPr>
          <w:smallCaps/>
          <w:lang w:val="pt-BR"/>
        </w:rPr>
        <w:t xml:space="preserve"> (</w:t>
      </w:r>
      <w:r>
        <w:rPr>
          <w:lang w:val="pt-BR"/>
        </w:rPr>
        <w:t>dir.),</w:t>
      </w:r>
      <w:r w:rsidRPr="00A0794F">
        <w:rPr>
          <w:i/>
          <w:lang w:val="pt-BR"/>
        </w:rPr>
        <w:t xml:space="preserve"> </w:t>
      </w:r>
      <w:r w:rsidRPr="00A0794F">
        <w:rPr>
          <w:lang w:val="pt-BR"/>
        </w:rPr>
        <w:t>ADAMEK</w:t>
      </w:r>
      <w:r>
        <w:rPr>
          <w:lang w:val="pt-BR"/>
        </w:rPr>
        <w:t xml:space="preserve">, </w:t>
      </w:r>
      <w:r w:rsidRPr="00A0794F">
        <w:rPr>
          <w:lang w:val="pt-BR"/>
        </w:rPr>
        <w:t>Malheiros</w:t>
      </w:r>
      <w:r>
        <w:rPr>
          <w:lang w:val="pt-BR"/>
        </w:rPr>
        <w:t>, São Paulo</w:t>
      </w:r>
      <w:r w:rsidRPr="00A0794F">
        <w:rPr>
          <w:lang w:val="pt-BR"/>
        </w:rPr>
        <w:t>, 2011, p. 658: “</w:t>
      </w:r>
      <w:r w:rsidRPr="00B170A6">
        <w:rPr>
          <w:i/>
          <w:lang w:val="pt-BR"/>
        </w:rPr>
        <w:t>Mais que nunca tom a-se imperiosa a noção de equilíbrio entre, de um lado, favorecer a manutenção da unidade produtiva, aceitando-se como naturais os revezes empresariais, e, de outro, proporcionar aos mutuantes a provável satisfação de seus créditos, de maneira tal que os conduza a sempre recolocá-los em circulação em benefício de toda a coletividade.</w:t>
      </w:r>
      <w:r>
        <w:rPr>
          <w:lang w:val="pt-BR"/>
        </w:rPr>
        <w:t>”</w:t>
      </w:r>
    </w:p>
  </w:footnote>
  <w:footnote w:id="3">
    <w:p w14:paraId="0772FA54" w14:textId="37A6EA2B" w:rsidR="00960369" w:rsidRPr="006F6D64" w:rsidRDefault="00960369" w:rsidP="00C07BB2">
      <w:pPr>
        <w:pStyle w:val="Notedebasdepage"/>
        <w:rPr>
          <w:lang w:val="pt-BR"/>
        </w:rPr>
      </w:pPr>
      <w:r>
        <w:rPr>
          <w:rStyle w:val="Marquenotebasdepage"/>
        </w:rPr>
        <w:footnoteRef/>
      </w:r>
      <w:r w:rsidRPr="00A0794F">
        <w:rPr>
          <w:lang w:val="pt-BR"/>
        </w:rPr>
        <w:t xml:space="preserve"> </w:t>
      </w:r>
      <w:r>
        <w:rPr>
          <w:lang w:val="pt-BR"/>
        </w:rPr>
        <w:t xml:space="preserve">Once the judicial reorganization has been granted, the debtor cannot withdraw his plea for judicial reogranization, unless the approval of the General Assembly of Creditors is obtained, as determined by Section 52, Pragraph 4, of the LRF: </w:t>
      </w:r>
      <w:r w:rsidRPr="00956034">
        <w:rPr>
          <w:bCs/>
          <w:lang w:val="pt-BR"/>
        </w:rPr>
        <w:t>“</w:t>
      </w:r>
      <w:r w:rsidRPr="00956034">
        <w:rPr>
          <w:bCs/>
          <w:i/>
          <w:lang w:val="pt-BR"/>
        </w:rPr>
        <w:t>O devedor não poderá desistir do pedido de recuperação judicial após o deferimento de seu processamento, salvo se obtiver aprovação da desistência na assembleia-geral de credores.</w:t>
      </w:r>
      <w:r w:rsidRPr="00956034">
        <w:rPr>
          <w:bCs/>
          <w:lang w:val="pt-BR"/>
        </w:rPr>
        <w:t>”</w:t>
      </w:r>
    </w:p>
  </w:footnote>
  <w:footnote w:id="4">
    <w:p w14:paraId="2544ECC0" w14:textId="0973C9E8" w:rsidR="00960369" w:rsidRPr="00B52A8F" w:rsidRDefault="00960369" w:rsidP="00270913">
      <w:pPr>
        <w:pStyle w:val="Notedebasdepage"/>
        <w:rPr>
          <w:i/>
          <w:lang w:val="pt-BR"/>
        </w:rPr>
      </w:pPr>
      <w:r>
        <w:rPr>
          <w:rStyle w:val="Marquenotebasdepage"/>
        </w:rPr>
        <w:footnoteRef/>
      </w:r>
      <w:r w:rsidRPr="000B1FC2">
        <w:rPr>
          <w:lang w:val="pt-BR"/>
        </w:rPr>
        <w:t xml:space="preserve"> </w:t>
      </w:r>
      <w:r w:rsidRPr="005708B3">
        <w:rPr>
          <w:lang w:val="pt-BR"/>
        </w:rPr>
        <w:t> </w:t>
      </w:r>
      <w:bookmarkStart w:id="0" w:name="art73"/>
      <w:bookmarkEnd w:id="0"/>
      <w:r>
        <w:rPr>
          <w:lang w:val="pt-BR"/>
        </w:rPr>
        <w:t>“</w:t>
      </w:r>
      <w:r w:rsidRPr="00B52A8F">
        <w:rPr>
          <w:i/>
          <w:lang w:val="pt-BR"/>
        </w:rPr>
        <w:t>Art. 73. O juiz decretará a falência durante o processo de recuperação judicial: I – por deliberação da assembléia-geral de credores, na forma do art. 42 desta Lei; II – pela não apresentação, pelo devedor, do plano de recuperação no prazo do art. 53 desta Lei; III – quando houver sido rejeitado o plano de recuperação, nos termos do § 4</w:t>
      </w:r>
      <w:r w:rsidRPr="00B52A8F">
        <w:rPr>
          <w:i/>
          <w:u w:val="single"/>
          <w:vertAlign w:val="superscript"/>
          <w:lang w:val="pt-BR"/>
        </w:rPr>
        <w:t>o</w:t>
      </w:r>
      <w:r w:rsidRPr="00B52A8F">
        <w:rPr>
          <w:i/>
          <w:lang w:val="pt-BR"/>
        </w:rPr>
        <w:t> do art. 56 desta Lei; IV – por descumprimento de qualquer obrigação assumida no plano de recuperação, na forma do § 1</w:t>
      </w:r>
      <w:r w:rsidRPr="00B52A8F">
        <w:rPr>
          <w:i/>
          <w:u w:val="single"/>
          <w:vertAlign w:val="superscript"/>
          <w:lang w:val="pt-BR"/>
        </w:rPr>
        <w:t>o</w:t>
      </w:r>
      <w:r w:rsidRPr="00B52A8F">
        <w:rPr>
          <w:i/>
          <w:lang w:val="pt-BR"/>
        </w:rPr>
        <w:t> do art. 61 desta Lei.</w:t>
      </w:r>
    </w:p>
    <w:p w14:paraId="603B427D" w14:textId="0913BC37" w:rsidR="00960369" w:rsidRPr="005708B3" w:rsidRDefault="00960369" w:rsidP="00270913">
      <w:pPr>
        <w:pStyle w:val="Notedebasdepage"/>
        <w:rPr>
          <w:lang w:val="pt-BR"/>
        </w:rPr>
      </w:pPr>
      <w:r w:rsidRPr="00B52A8F">
        <w:rPr>
          <w:i/>
          <w:lang w:val="pt-BR"/>
        </w:rPr>
        <w:t>Parágrafo único. O disposto neste artigo não impede a decretação da falência por inadimplemento de obrigação não sujeita à recuperação judicial, nos termos dos incisos I ou II do </w:t>
      </w:r>
      <w:r w:rsidRPr="00B52A8F">
        <w:rPr>
          <w:b/>
          <w:bCs/>
          <w:i/>
          <w:lang w:val="pt-BR"/>
        </w:rPr>
        <w:t>caput</w:t>
      </w:r>
      <w:r w:rsidRPr="00B52A8F">
        <w:rPr>
          <w:i/>
          <w:lang w:val="pt-BR"/>
        </w:rPr>
        <w:t> do art. 94 desta Lei, ou por prática de ato previsto no inciso III do </w:t>
      </w:r>
      <w:r w:rsidRPr="00B52A8F">
        <w:rPr>
          <w:b/>
          <w:bCs/>
          <w:i/>
          <w:lang w:val="pt-BR"/>
        </w:rPr>
        <w:t>caput </w:t>
      </w:r>
      <w:r w:rsidRPr="00B52A8F">
        <w:rPr>
          <w:i/>
          <w:lang w:val="pt-BR"/>
        </w:rPr>
        <w:t>do art. 94 desta Lei.</w:t>
      </w:r>
      <w:r>
        <w:rPr>
          <w:lang w:val="pt-BR"/>
        </w:rPr>
        <w:t xml:space="preserve"> ”</w:t>
      </w:r>
    </w:p>
    <w:p w14:paraId="5C728CDA" w14:textId="77777777" w:rsidR="00960369" w:rsidRPr="0087368D" w:rsidRDefault="00960369" w:rsidP="00270913">
      <w:pPr>
        <w:pStyle w:val="Notedebasdepage"/>
        <w:rPr>
          <w:lang w:val="pt-BR"/>
        </w:rPr>
      </w:pPr>
    </w:p>
  </w:footnote>
  <w:footnote w:id="5">
    <w:p w14:paraId="13A3C81E" w14:textId="76D8889C" w:rsidR="00960369" w:rsidRPr="00A0794F" w:rsidRDefault="00960369" w:rsidP="005D7426">
      <w:pPr>
        <w:pStyle w:val="Notedebasdepage"/>
        <w:rPr>
          <w:lang w:val="pt-BR"/>
        </w:rPr>
      </w:pPr>
      <w:r>
        <w:rPr>
          <w:rStyle w:val="Marquenotebasdepage"/>
        </w:rPr>
        <w:footnoteRef/>
      </w:r>
      <w:r w:rsidRPr="00A0794F">
        <w:rPr>
          <w:lang w:val="pt-BR"/>
        </w:rPr>
        <w:t xml:space="preserve"> </w:t>
      </w:r>
      <w:r w:rsidRPr="00997029">
        <w:rPr>
          <w:lang w:val="pt-BR"/>
        </w:rPr>
        <w:t>“</w:t>
      </w:r>
      <w:r w:rsidRPr="00997029">
        <w:rPr>
          <w:i/>
          <w:lang w:val="pt-BR"/>
        </w:rPr>
        <w:t>Art. 17.  Para postular em juízo é necessário ter interesse e legitimidade.</w:t>
      </w:r>
      <w:r w:rsidRPr="00997029">
        <w:rPr>
          <w:lang w:val="pt-BR"/>
        </w:rPr>
        <w:t>”</w:t>
      </w:r>
    </w:p>
  </w:footnote>
  <w:footnote w:id="6">
    <w:p w14:paraId="75391AA4" w14:textId="33AE65A2" w:rsidR="00960369" w:rsidRPr="00A0794F" w:rsidRDefault="00960369" w:rsidP="00C07BB2">
      <w:pPr>
        <w:pStyle w:val="Notedebasdepage"/>
        <w:rPr>
          <w:lang w:val="pt-BR"/>
        </w:rPr>
      </w:pPr>
      <w:r>
        <w:rPr>
          <w:rStyle w:val="Marquenotebasdepage"/>
        </w:rPr>
        <w:footnoteRef/>
      </w:r>
      <w:r w:rsidRPr="00A0794F">
        <w:rPr>
          <w:lang w:val="pt-BR"/>
        </w:rPr>
        <w:t xml:space="preserve"> </w:t>
      </w:r>
      <w:r w:rsidRPr="00997029">
        <w:rPr>
          <w:i/>
          <w:lang w:val="pt-BR"/>
        </w:rPr>
        <w:t>“Art. 330.  A petição inicial será indeferida quando: ” “II - a parte for manifestamente ilegítima; III - o autor carecer de interesse processual; ”</w:t>
      </w:r>
    </w:p>
  </w:footnote>
  <w:footnote w:id="7">
    <w:p w14:paraId="2AC00781" w14:textId="61572C18" w:rsidR="00960369" w:rsidRPr="007143E4" w:rsidRDefault="00960369" w:rsidP="00C07BB2">
      <w:pPr>
        <w:pStyle w:val="Notedebasdepage"/>
        <w:rPr>
          <w:lang w:val="pt-BR"/>
        </w:rPr>
      </w:pPr>
      <w:r>
        <w:rPr>
          <w:rStyle w:val="Marquenotebasdepage"/>
        </w:rPr>
        <w:footnoteRef/>
      </w:r>
      <w:r w:rsidRPr="00A0794F">
        <w:rPr>
          <w:lang w:val="pt-BR"/>
        </w:rPr>
        <w:t xml:space="preserve"> </w:t>
      </w:r>
      <w:r>
        <w:rPr>
          <w:lang w:val="pt-BR"/>
        </w:rPr>
        <w:t xml:space="preserve">M. R. </w:t>
      </w:r>
      <w:r w:rsidRPr="00A0794F">
        <w:rPr>
          <w:smallCaps/>
          <w:lang w:val="pt-BR"/>
        </w:rPr>
        <w:t>Penteado</w:t>
      </w:r>
      <w:r w:rsidRPr="00A0794F">
        <w:rPr>
          <w:lang w:val="pt-BR"/>
        </w:rPr>
        <w:t xml:space="preserve">, </w:t>
      </w:r>
      <w:r>
        <w:rPr>
          <w:lang w:val="pt-BR"/>
        </w:rPr>
        <w:t>“</w:t>
      </w:r>
      <w:r w:rsidRPr="00A0794F">
        <w:rPr>
          <w:lang w:val="pt-BR"/>
        </w:rPr>
        <w:t>Capítulo I:  Disposições preliminares</w:t>
      </w:r>
      <w:r>
        <w:rPr>
          <w:lang w:val="pt-BR"/>
        </w:rPr>
        <w:t>”,</w:t>
      </w:r>
      <w:r w:rsidRPr="00A0794F">
        <w:rPr>
          <w:lang w:val="pt-BR"/>
        </w:rPr>
        <w:t xml:space="preserve"> </w:t>
      </w:r>
      <w:r w:rsidRPr="00A0794F">
        <w:rPr>
          <w:i/>
          <w:lang w:val="pt-BR"/>
        </w:rPr>
        <w:t>Comentários à Lei de Recuperação de Empresas e Falência: Lei 11.101/2005</w:t>
      </w:r>
      <w:r>
        <w:rPr>
          <w:i/>
          <w:lang w:val="pt-BR"/>
        </w:rPr>
        <w:t xml:space="preserve">, </w:t>
      </w:r>
      <w:r>
        <w:rPr>
          <w:lang w:val="pt-BR"/>
        </w:rPr>
        <w:t xml:space="preserve">F. </w:t>
      </w:r>
      <w:r w:rsidRPr="00A0794F">
        <w:rPr>
          <w:smallCaps/>
          <w:lang w:val="pt-BR"/>
        </w:rPr>
        <w:t>Satiro de Souza Junior</w:t>
      </w:r>
      <w:r w:rsidRPr="00A0794F">
        <w:rPr>
          <w:lang w:val="pt-BR"/>
        </w:rPr>
        <w:t>,</w:t>
      </w:r>
      <w:r>
        <w:rPr>
          <w:lang w:val="pt-BR"/>
        </w:rPr>
        <w:t xml:space="preserve"> A. S. A. </w:t>
      </w:r>
      <w:r w:rsidRPr="007143E4">
        <w:rPr>
          <w:smallCaps/>
          <w:lang w:val="pt-BR"/>
        </w:rPr>
        <w:t>de Moraes</w:t>
      </w:r>
      <w:r w:rsidRPr="007143E4">
        <w:rPr>
          <w:lang w:val="pt-BR"/>
        </w:rPr>
        <w:t xml:space="preserve"> </w:t>
      </w:r>
      <w:r w:rsidRPr="007143E4">
        <w:rPr>
          <w:smallCaps/>
          <w:lang w:val="pt-BR"/>
        </w:rPr>
        <w:t>Pitombo</w:t>
      </w:r>
      <w:r w:rsidRPr="007143E4">
        <w:rPr>
          <w:lang w:val="pt-BR"/>
        </w:rPr>
        <w:t xml:space="preserve"> (dir.), 2nd ed, RT, São Paulo, 2007, p. 77</w:t>
      </w:r>
    </w:p>
  </w:footnote>
  <w:footnote w:id="8">
    <w:p w14:paraId="547D20AC" w14:textId="78FEAA05" w:rsidR="00960369" w:rsidRPr="007143E4" w:rsidRDefault="00960369">
      <w:pPr>
        <w:pStyle w:val="Notedebasdepage"/>
        <w:rPr>
          <w:color w:val="FF0000"/>
          <w:lang w:val="pt-BR"/>
        </w:rPr>
      </w:pPr>
      <w:r w:rsidRPr="007143E4">
        <w:rPr>
          <w:rStyle w:val="Marquenotebasdepage"/>
        </w:rPr>
        <w:footnoteRef/>
      </w:r>
      <w:r w:rsidRPr="007143E4">
        <w:rPr>
          <w:lang w:val="pt-BR"/>
        </w:rPr>
        <w:t xml:space="preserve"> “</w:t>
      </w:r>
      <w:r w:rsidRPr="007143E4">
        <w:rPr>
          <w:i/>
          <w:lang w:val="pt-BR"/>
        </w:rPr>
        <w:t>Art. 1</w:t>
      </w:r>
      <w:r w:rsidRPr="007143E4">
        <w:rPr>
          <w:i/>
          <w:u w:val="single"/>
          <w:vertAlign w:val="superscript"/>
          <w:lang w:val="pt-BR"/>
        </w:rPr>
        <w:t>o</w:t>
      </w:r>
      <w:r w:rsidRPr="007143E4">
        <w:rPr>
          <w:i/>
          <w:lang w:val="pt-BR"/>
        </w:rPr>
        <w:t> Esta Lei disciplina a recuperação judicial, a recuperação extrajudicial e a falência do empresário e da sociedade empresária, doravante referidos simplesmente como devedor.</w:t>
      </w:r>
      <w:r w:rsidRPr="007143E4">
        <w:rPr>
          <w:lang w:val="pt-BR"/>
        </w:rPr>
        <w:t xml:space="preserve"> ” and</w:t>
      </w:r>
      <w:bookmarkStart w:id="1" w:name="art48"/>
      <w:bookmarkEnd w:id="1"/>
      <w:r w:rsidRPr="007143E4">
        <w:rPr>
          <w:lang w:val="pt-BR"/>
        </w:rPr>
        <w:t xml:space="preserve"> “</w:t>
      </w:r>
      <w:r w:rsidRPr="007143E4">
        <w:rPr>
          <w:i/>
          <w:lang w:val="pt-BR"/>
        </w:rPr>
        <w:t>Art. 48. Poderá requerer recuperação judicial o devedor que, no momento do pedido, exerça regularmente suas atividades há mais de 2 (dois) anos e que atenda aos seguintes requisitos, cumulativamente:</w:t>
      </w:r>
      <w:r w:rsidRPr="007143E4">
        <w:rPr>
          <w:lang w:val="pt-BR"/>
        </w:rPr>
        <w:t xml:space="preserve"> ”.</w:t>
      </w:r>
    </w:p>
  </w:footnote>
  <w:footnote w:id="9">
    <w:p w14:paraId="23ECB881" w14:textId="68426B71" w:rsidR="00960369" w:rsidRPr="00A0794F" w:rsidRDefault="00960369" w:rsidP="00C07BB2">
      <w:pPr>
        <w:pStyle w:val="Notedebasdepage"/>
        <w:rPr>
          <w:lang w:val="pt-BR"/>
        </w:rPr>
      </w:pPr>
      <w:r>
        <w:rPr>
          <w:rStyle w:val="Marquenotebasdepage"/>
        </w:rPr>
        <w:footnoteRef/>
      </w:r>
      <w:r w:rsidRPr="00A0794F">
        <w:rPr>
          <w:lang w:val="pt-BR"/>
        </w:rPr>
        <w:t xml:space="preserve"> </w:t>
      </w:r>
      <w:r w:rsidRPr="00997029">
        <w:rPr>
          <w:lang w:val="pt-BR"/>
        </w:rPr>
        <w:t>“</w:t>
      </w:r>
      <w:r w:rsidRPr="00997029">
        <w:rPr>
          <w:i/>
          <w:lang w:val="pt-BR"/>
        </w:rPr>
        <w:t>Art. 97. Podem requerer a falência do devedor: I – o próprio devedor, na forma do disposto nos arts. 105 a 107 desta Lei; II – o cônjuge sobrevivente, qualquer herdeiro do devedor ou o inventariante; III – o cotista ou o acionista do devedor na forma da lei ou do ato constitutivo da sociedade; IV – qualquer credor.</w:t>
      </w:r>
      <w:r w:rsidRPr="00997029">
        <w:rPr>
          <w:lang w:val="pt-BR"/>
        </w:rPr>
        <w:t xml:space="preserve"> ”</w:t>
      </w:r>
    </w:p>
  </w:footnote>
  <w:footnote w:id="10">
    <w:p w14:paraId="4B6F0222" w14:textId="41D6DFA5" w:rsidR="00960369" w:rsidRPr="00A0794F" w:rsidRDefault="00960369" w:rsidP="00C07BB2">
      <w:pPr>
        <w:pStyle w:val="Notedebasdepage"/>
        <w:rPr>
          <w:lang w:val="pt-BR"/>
        </w:rPr>
      </w:pPr>
      <w:r>
        <w:rPr>
          <w:rStyle w:val="Marquenotebasdepage"/>
        </w:rPr>
        <w:footnoteRef/>
      </w:r>
      <w:r w:rsidRPr="00A0794F">
        <w:rPr>
          <w:lang w:val="pt-BR"/>
        </w:rPr>
        <w:t xml:space="preserve"> </w:t>
      </w:r>
      <w:r w:rsidRPr="00997029">
        <w:rPr>
          <w:i/>
          <w:lang w:val="pt-BR"/>
        </w:rPr>
        <w:t>“Art. 122.  Compete privativamente à assembleia geral: IX - autorizar os administradores a confess</w:t>
      </w:r>
      <w:r>
        <w:rPr>
          <w:i/>
          <w:lang w:val="pt-BR"/>
        </w:rPr>
        <w:t>ar falência e pedir concordata.</w:t>
      </w:r>
      <w:r w:rsidRPr="00997029">
        <w:rPr>
          <w:i/>
          <w:lang w:val="pt-BR"/>
        </w:rPr>
        <w:t xml:space="preserve"> ”</w:t>
      </w:r>
    </w:p>
  </w:footnote>
  <w:footnote w:id="11">
    <w:p w14:paraId="7CB1A0F3" w14:textId="37B153A3" w:rsidR="00960369" w:rsidRPr="00997029" w:rsidRDefault="00960369" w:rsidP="00C07BB2">
      <w:pPr>
        <w:pStyle w:val="Notedebasdepage"/>
        <w:rPr>
          <w:lang w:val="pt-BR"/>
        </w:rPr>
      </w:pPr>
      <w:r>
        <w:rPr>
          <w:rStyle w:val="Marquenotebasdepage"/>
        </w:rPr>
        <w:footnoteRef/>
      </w:r>
      <w:r w:rsidRPr="00A0794F">
        <w:rPr>
          <w:lang w:val="pt-BR"/>
        </w:rPr>
        <w:t xml:space="preserve"> </w:t>
      </w:r>
      <w:r w:rsidRPr="00997029">
        <w:rPr>
          <w:i/>
          <w:lang w:val="pt-BR"/>
        </w:rPr>
        <w:t>“Parágrafo único. Em caso de urgência, a confissão de falência ou o pedido de concordata poderá ser formulado pelos administradores, com a concordância do acionista controlador, se houver, convocando-se imediatamente a assembleia-geral, para</w:t>
      </w:r>
      <w:r>
        <w:rPr>
          <w:i/>
          <w:lang w:val="pt-BR"/>
        </w:rPr>
        <w:t xml:space="preserve"> manifestar-se sobre a matéria.</w:t>
      </w:r>
      <w:r w:rsidRPr="00997029">
        <w:rPr>
          <w:i/>
          <w:lang w:val="pt-BR"/>
        </w:rPr>
        <w:t xml:space="preserve"> ”</w:t>
      </w:r>
    </w:p>
  </w:footnote>
  <w:footnote w:id="12">
    <w:p w14:paraId="457878DF" w14:textId="2DD60B6C" w:rsidR="00960369" w:rsidRPr="00A0794F" w:rsidRDefault="00960369" w:rsidP="00C07BB2">
      <w:pPr>
        <w:pStyle w:val="Notedebasdepage"/>
        <w:rPr>
          <w:lang w:val="pt-BR"/>
        </w:rPr>
      </w:pPr>
      <w:r>
        <w:rPr>
          <w:rStyle w:val="Marquenotebasdepage"/>
        </w:rPr>
        <w:footnoteRef/>
      </w:r>
      <w:r w:rsidRPr="00A0794F">
        <w:rPr>
          <w:lang w:val="pt-BR"/>
        </w:rPr>
        <w:t xml:space="preserve"> . </w:t>
      </w:r>
      <w:r>
        <w:rPr>
          <w:lang w:val="pt-BR"/>
        </w:rPr>
        <w:t xml:space="preserve">S. C. N. </w:t>
      </w:r>
      <w:r w:rsidRPr="00A0794F">
        <w:rPr>
          <w:smallCaps/>
          <w:lang w:val="pt-BR"/>
        </w:rPr>
        <w:t>Cerezetti</w:t>
      </w:r>
      <w:r>
        <w:rPr>
          <w:smallCaps/>
          <w:lang w:val="pt-BR"/>
        </w:rPr>
        <w:t>,</w:t>
      </w:r>
      <w:r w:rsidRPr="00A0794F">
        <w:rPr>
          <w:lang w:val="pt-BR"/>
        </w:rPr>
        <w:t xml:space="preserve"> </w:t>
      </w:r>
      <w:r w:rsidRPr="00A0794F">
        <w:rPr>
          <w:i/>
          <w:lang w:val="pt-BR"/>
        </w:rPr>
        <w:t>A Recuperação Judicial de Sociedade por Ações</w:t>
      </w:r>
      <w:r w:rsidRPr="00A0794F">
        <w:rPr>
          <w:lang w:val="pt-BR"/>
        </w:rPr>
        <w:t>, Malheiros</w:t>
      </w:r>
      <w:r>
        <w:rPr>
          <w:lang w:val="pt-BR"/>
        </w:rPr>
        <w:t>, São Paulo</w:t>
      </w:r>
      <w:r w:rsidRPr="00A0794F">
        <w:rPr>
          <w:lang w:val="pt-BR"/>
        </w:rPr>
        <w:t>, 2012, p. 246</w:t>
      </w:r>
      <w:r>
        <w:rPr>
          <w:lang w:val="pt-BR"/>
        </w:rPr>
        <w:t>.</w:t>
      </w:r>
    </w:p>
  </w:footnote>
  <w:footnote w:id="13">
    <w:p w14:paraId="632478C6" w14:textId="25860288" w:rsidR="00960369" w:rsidRPr="00EA156D" w:rsidRDefault="00960369">
      <w:pPr>
        <w:pStyle w:val="Notedebasdepage"/>
        <w:rPr>
          <w:lang w:val="pt-BR"/>
        </w:rPr>
      </w:pPr>
      <w:r>
        <w:rPr>
          <w:rStyle w:val="Marquenotebasdepage"/>
        </w:rPr>
        <w:footnoteRef/>
      </w:r>
      <w:r w:rsidRPr="00EA156D">
        <w:rPr>
          <w:lang w:val="pt-BR"/>
        </w:rPr>
        <w:t xml:space="preserve"> “</w:t>
      </w:r>
      <w:r w:rsidRPr="00EA156D">
        <w:rPr>
          <w:i/>
          <w:lang w:val="pt-BR"/>
        </w:rPr>
        <w:t>I – Não ser falido e, se o foi, estejam declaradas extintas, por sentença transitada em julgado, as responsabilidades daí decorrentes;</w:t>
      </w:r>
      <w:r w:rsidRPr="00EA156D">
        <w:rPr>
          <w:lang w:val="pt-BR"/>
        </w:rPr>
        <w:t xml:space="preserve"> ”</w:t>
      </w:r>
      <w:r>
        <w:rPr>
          <w:lang w:val="pt-BR"/>
        </w:rPr>
        <w:t>.</w:t>
      </w:r>
    </w:p>
  </w:footnote>
  <w:footnote w:id="14">
    <w:p w14:paraId="4819E80F" w14:textId="6C9CABEB" w:rsidR="00960369" w:rsidRPr="008C3996" w:rsidRDefault="00960369">
      <w:pPr>
        <w:pStyle w:val="Notedebasdepage"/>
        <w:rPr>
          <w:lang w:val="pt-BR"/>
        </w:rPr>
      </w:pPr>
      <w:r>
        <w:rPr>
          <w:rStyle w:val="Marquenotebasdepage"/>
        </w:rPr>
        <w:footnoteRef/>
      </w:r>
      <w:r w:rsidRPr="008C3996">
        <w:rPr>
          <w:lang w:val="pt-BR"/>
        </w:rPr>
        <w:t xml:space="preserve"> “</w:t>
      </w:r>
      <w:r w:rsidRPr="008C3996">
        <w:rPr>
          <w:i/>
          <w:lang w:val="pt-BR"/>
        </w:rPr>
        <w:t>II – Não ter, há menos de 5 (cinco) anos, obtido concessão de recuperação judicial</w:t>
      </w:r>
      <w:r w:rsidRPr="008C3996">
        <w:rPr>
          <w:lang w:val="pt-BR"/>
        </w:rPr>
        <w:t>”; and “</w:t>
      </w:r>
      <w:r w:rsidRPr="008C3996">
        <w:rPr>
          <w:i/>
          <w:lang w:val="pt-BR"/>
        </w:rPr>
        <w:t xml:space="preserve">III - não ter, há menos de 5 (cinco) anos, obtido concessão de recuperação judicial com base no plano especial de que trata a Seção V deste Capítulo; </w:t>
      </w:r>
      <w:r w:rsidRPr="008C3996">
        <w:rPr>
          <w:lang w:val="pt-BR"/>
        </w:rPr>
        <w:t>“</w:t>
      </w:r>
    </w:p>
  </w:footnote>
  <w:footnote w:id="15">
    <w:p w14:paraId="3983ED75" w14:textId="6B359734" w:rsidR="00960369" w:rsidRPr="008C3996" w:rsidRDefault="00960369">
      <w:pPr>
        <w:pStyle w:val="Notedebasdepage"/>
        <w:rPr>
          <w:lang w:val="pt-BR"/>
        </w:rPr>
      </w:pPr>
      <w:r>
        <w:rPr>
          <w:rStyle w:val="Marquenotebasdepage"/>
        </w:rPr>
        <w:footnoteRef/>
      </w:r>
      <w:r w:rsidRPr="008C3996">
        <w:rPr>
          <w:lang w:val="pt-BR"/>
        </w:rPr>
        <w:t xml:space="preserve"> “ </w:t>
      </w:r>
      <w:bookmarkStart w:id="2" w:name="art48iv"/>
      <w:bookmarkEnd w:id="2"/>
      <w:r w:rsidRPr="008C3996">
        <w:rPr>
          <w:i/>
          <w:lang w:val="pt-BR"/>
        </w:rPr>
        <w:t xml:space="preserve">IV – Não ter sido condenado ou não ter, como administrador ou sócio controlador, pessoa condenada por qualquer dos crimes previstos nesta Lei. </w:t>
      </w:r>
      <w:r w:rsidRPr="008C3996">
        <w:rPr>
          <w:lang w:val="pt-BR"/>
        </w:rPr>
        <w:t>”</w:t>
      </w:r>
      <w:r>
        <w:rPr>
          <w:lang w:val="pt-BR"/>
        </w:rPr>
        <w:t>.</w:t>
      </w:r>
    </w:p>
  </w:footnote>
  <w:footnote w:id="16">
    <w:p w14:paraId="39C1E0BF" w14:textId="11947407" w:rsidR="00960369" w:rsidRPr="00A0794F" w:rsidRDefault="00960369" w:rsidP="00C07BB2">
      <w:pPr>
        <w:pStyle w:val="Notedebasdepage"/>
        <w:rPr>
          <w:lang w:val="pt-BR"/>
        </w:rPr>
      </w:pPr>
      <w:r>
        <w:rPr>
          <w:rStyle w:val="Marquenotebasdepage"/>
        </w:rPr>
        <w:footnoteRef/>
      </w:r>
      <w:r w:rsidRPr="00A0794F">
        <w:rPr>
          <w:lang w:val="pt-BR"/>
        </w:rPr>
        <w:t xml:space="preserve"> </w:t>
      </w:r>
      <w:r>
        <w:rPr>
          <w:lang w:val="pt-BR"/>
        </w:rPr>
        <w:t xml:space="preserve">R. </w:t>
      </w:r>
      <w:r w:rsidRPr="00A0794F">
        <w:rPr>
          <w:smallCaps/>
          <w:lang w:val="pt-BR"/>
        </w:rPr>
        <w:t>Sztajn</w:t>
      </w:r>
      <w:r w:rsidRPr="00A0794F">
        <w:rPr>
          <w:lang w:val="pt-BR"/>
        </w:rPr>
        <w:t xml:space="preserve">, </w:t>
      </w:r>
      <w:r>
        <w:rPr>
          <w:lang w:val="pt-BR"/>
        </w:rPr>
        <w:t>“</w:t>
      </w:r>
      <w:r w:rsidRPr="00A0794F">
        <w:rPr>
          <w:lang w:val="pt-BR"/>
        </w:rPr>
        <w:t>Capítul</w:t>
      </w:r>
      <w:r>
        <w:rPr>
          <w:lang w:val="pt-BR"/>
        </w:rPr>
        <w:t>o III:  Da Recuperação Judicial”</w:t>
      </w:r>
      <w:r w:rsidRPr="00A0794F">
        <w:rPr>
          <w:lang w:val="pt-BR"/>
        </w:rPr>
        <w:t xml:space="preserve"> </w:t>
      </w:r>
      <w:r w:rsidRPr="002270FC">
        <w:rPr>
          <w:i/>
          <w:lang w:val="pt-BR"/>
        </w:rPr>
        <w:t>Comentários</w:t>
      </w:r>
      <w:r w:rsidRPr="00A0794F">
        <w:rPr>
          <w:i/>
          <w:lang w:val="pt-BR"/>
        </w:rPr>
        <w:t xml:space="preserve"> à Lei de Recuperação de Empresas e Falência: Lei 11.101/2005</w:t>
      </w:r>
      <w:r>
        <w:rPr>
          <w:i/>
          <w:lang w:val="pt-BR"/>
        </w:rPr>
        <w:t xml:space="preserve">, </w:t>
      </w:r>
      <w:r>
        <w:rPr>
          <w:lang w:val="pt-BR"/>
        </w:rPr>
        <w:t xml:space="preserve">F. </w:t>
      </w:r>
      <w:r w:rsidRPr="00A0794F">
        <w:rPr>
          <w:smallCaps/>
          <w:lang w:val="pt-BR"/>
        </w:rPr>
        <w:t>Satiro de Souza Junior</w:t>
      </w:r>
      <w:r w:rsidRPr="00A0794F">
        <w:rPr>
          <w:lang w:val="pt-BR"/>
        </w:rPr>
        <w:t>,</w:t>
      </w:r>
      <w:r>
        <w:rPr>
          <w:lang w:val="pt-BR"/>
        </w:rPr>
        <w:t xml:space="preserve"> A. S. A. </w:t>
      </w:r>
      <w:r>
        <w:rPr>
          <w:smallCaps/>
          <w:lang w:val="pt-BR"/>
        </w:rPr>
        <w:t>de Moraes</w:t>
      </w:r>
      <w:r>
        <w:rPr>
          <w:lang w:val="pt-BR"/>
        </w:rPr>
        <w:t xml:space="preserve"> </w:t>
      </w:r>
      <w:r>
        <w:rPr>
          <w:smallCaps/>
          <w:lang w:val="pt-BR"/>
        </w:rPr>
        <w:t>Pitombo</w:t>
      </w:r>
      <w:r w:rsidRPr="00A0794F">
        <w:rPr>
          <w:lang w:val="pt-BR"/>
        </w:rPr>
        <w:t xml:space="preserve"> (</w:t>
      </w:r>
      <w:r>
        <w:rPr>
          <w:lang w:val="pt-BR"/>
        </w:rPr>
        <w:t>dir.), 2nd</w:t>
      </w:r>
      <w:r w:rsidRPr="00A0794F">
        <w:rPr>
          <w:lang w:val="pt-BR"/>
        </w:rPr>
        <w:t xml:space="preserve"> ed, RT</w:t>
      </w:r>
      <w:r>
        <w:rPr>
          <w:lang w:val="pt-BR"/>
        </w:rPr>
        <w:t>,</w:t>
      </w:r>
      <w:r w:rsidRPr="00A0794F">
        <w:rPr>
          <w:lang w:val="pt-BR"/>
        </w:rPr>
        <w:t xml:space="preserve"> </w:t>
      </w:r>
      <w:r>
        <w:rPr>
          <w:lang w:val="pt-BR"/>
        </w:rPr>
        <w:t>São Paulo,</w:t>
      </w:r>
      <w:r w:rsidRPr="00A0794F">
        <w:rPr>
          <w:lang w:val="pt-BR"/>
        </w:rPr>
        <w:t xml:space="preserve"> 2007, p. 247</w:t>
      </w:r>
      <w:r>
        <w:rPr>
          <w:lang w:val="pt-BR"/>
        </w:rPr>
        <w:t>.</w:t>
      </w:r>
    </w:p>
  </w:footnote>
  <w:footnote w:id="17">
    <w:p w14:paraId="4B411230" w14:textId="37B46B55" w:rsidR="00960369" w:rsidRPr="008C3996" w:rsidRDefault="00960369">
      <w:pPr>
        <w:pStyle w:val="Notedebasdepage"/>
        <w:rPr>
          <w:color w:val="FF0000"/>
          <w:lang w:val="pt-BR"/>
        </w:rPr>
      </w:pPr>
      <w:r w:rsidRPr="008C3996">
        <w:rPr>
          <w:rStyle w:val="Marquenotebasdepage"/>
        </w:rPr>
        <w:footnoteRef/>
      </w:r>
      <w:r w:rsidRPr="008C3996">
        <w:rPr>
          <w:lang w:val="pt-BR"/>
        </w:rPr>
        <w:t xml:space="preserve"> “</w:t>
      </w:r>
      <w:r w:rsidRPr="008C3996">
        <w:rPr>
          <w:i/>
          <w:lang w:val="pt-BR"/>
        </w:rPr>
        <w:t>Art. 171. Sonegar ou omitir informações ou prestar informações falsas no processo de falência, de recuperação judicial ou de recuperação extrajudicial, com o fim de induzir a erro o juiz, o Ministério Público, os credores, a assembleia-geral de credores, o Comitê ou o administrador judicial: Pena – reclusão, de 2 (dois) a 4 (quatro) anos, e multa.</w:t>
      </w:r>
      <w:r>
        <w:rPr>
          <w:i/>
          <w:lang w:val="pt-BR"/>
        </w:rPr>
        <w:t xml:space="preserve"> </w:t>
      </w:r>
      <w:r w:rsidRPr="008C3996">
        <w:rPr>
          <w:i/>
          <w:lang w:val="pt-BR"/>
        </w:rPr>
        <w:t>”</w:t>
      </w:r>
      <w:r>
        <w:rPr>
          <w:i/>
          <w:lang w:val="pt-BR"/>
        </w:rPr>
        <w:t>.</w:t>
      </w:r>
    </w:p>
  </w:footnote>
  <w:footnote w:id="18">
    <w:p w14:paraId="4C68641A" w14:textId="00A4F275" w:rsidR="00960369" w:rsidRPr="006D0167" w:rsidRDefault="00960369">
      <w:pPr>
        <w:pStyle w:val="Notedebasdepage"/>
        <w:rPr>
          <w:color w:val="FF0000"/>
          <w:lang w:val="pt-BR"/>
        </w:rPr>
      </w:pPr>
      <w:r w:rsidRPr="006D0167">
        <w:rPr>
          <w:rStyle w:val="Marquenotebasdepage"/>
        </w:rPr>
        <w:footnoteRef/>
      </w:r>
      <w:r w:rsidRPr="006D0167">
        <w:rPr>
          <w:lang w:val="pt-BR"/>
        </w:rPr>
        <w:t xml:space="preserve"> “</w:t>
      </w:r>
      <w:r w:rsidRPr="006D0167">
        <w:rPr>
          <w:i/>
          <w:lang w:val="pt-BR"/>
        </w:rPr>
        <w:t xml:space="preserve">Art. 51. A petição inicial de recuperação judicial será instruída com:  I – a exposição das causas concretas da situação patrimonial do devedor e das razões da crise econômico-financeira; </w:t>
      </w:r>
      <w:r w:rsidRPr="006D0167">
        <w:rPr>
          <w:lang w:val="pt-BR"/>
        </w:rPr>
        <w:t>”.</w:t>
      </w:r>
    </w:p>
  </w:footnote>
  <w:footnote w:id="19">
    <w:p w14:paraId="5DD7E224" w14:textId="1A2CB42B" w:rsidR="00960369" w:rsidRPr="00A0794F" w:rsidRDefault="00960369" w:rsidP="00C07BB2">
      <w:pPr>
        <w:pStyle w:val="Notedebasdepage"/>
        <w:rPr>
          <w:lang w:val="pt-BR"/>
        </w:rPr>
      </w:pPr>
      <w:r>
        <w:rPr>
          <w:rStyle w:val="Marquenotebasdepage"/>
        </w:rPr>
        <w:footnoteRef/>
      </w:r>
      <w:r w:rsidRPr="00A0794F">
        <w:rPr>
          <w:lang w:val="pt-BR"/>
        </w:rPr>
        <w:t xml:space="preserve"> </w:t>
      </w:r>
      <w:r>
        <w:rPr>
          <w:lang w:val="pt-BR"/>
        </w:rPr>
        <w:t xml:space="preserve">F. A. M. </w:t>
      </w:r>
      <w:r w:rsidRPr="00A0794F">
        <w:rPr>
          <w:smallCaps/>
          <w:lang w:val="pt-BR"/>
        </w:rPr>
        <w:t>Simionato</w:t>
      </w:r>
      <w:r w:rsidRPr="00A0794F">
        <w:rPr>
          <w:lang w:val="pt-BR"/>
        </w:rPr>
        <w:t xml:space="preserve">, </w:t>
      </w:r>
      <w:r w:rsidRPr="00A0794F">
        <w:rPr>
          <w:i/>
          <w:lang w:val="pt-BR"/>
        </w:rPr>
        <w:t>Tratado de Direito Falimentar</w:t>
      </w:r>
      <w:r w:rsidRPr="00A0794F">
        <w:rPr>
          <w:lang w:val="pt-BR"/>
        </w:rPr>
        <w:t>, Forense</w:t>
      </w:r>
      <w:r>
        <w:rPr>
          <w:lang w:val="pt-BR"/>
        </w:rPr>
        <w:t>,</w:t>
      </w:r>
      <w:r w:rsidRPr="00A0794F">
        <w:rPr>
          <w:lang w:val="pt-BR"/>
        </w:rPr>
        <w:t xml:space="preserve"> </w:t>
      </w:r>
      <w:r>
        <w:rPr>
          <w:lang w:val="pt-BR"/>
        </w:rPr>
        <w:t>Rio de Janeiro</w:t>
      </w:r>
      <w:r w:rsidRPr="00A0794F">
        <w:rPr>
          <w:lang w:val="pt-BR"/>
        </w:rPr>
        <w:t>, 2008, p. 156.</w:t>
      </w:r>
    </w:p>
  </w:footnote>
  <w:footnote w:id="20">
    <w:p w14:paraId="3E0B685A" w14:textId="518BBF1C" w:rsidR="00960369" w:rsidRPr="00A0794F" w:rsidRDefault="00960369" w:rsidP="00C07BB2">
      <w:pPr>
        <w:pStyle w:val="Notedebasdepage"/>
        <w:rPr>
          <w:lang w:val="pt-BR"/>
        </w:rPr>
      </w:pPr>
      <w:r>
        <w:rPr>
          <w:rStyle w:val="Marquenotebasdepage"/>
        </w:rPr>
        <w:footnoteRef/>
      </w:r>
      <w:r w:rsidRPr="00A0794F">
        <w:rPr>
          <w:lang w:val="pt-BR"/>
        </w:rPr>
        <w:t xml:space="preserve"> </w:t>
      </w:r>
      <w:r>
        <w:rPr>
          <w:lang w:val="pt-BR"/>
        </w:rPr>
        <w:t>Micro-enterprises and small firms can present simplified accounting books, according to Section 51, Paragraph 2 of the LRF “</w:t>
      </w:r>
      <w:r w:rsidRPr="009A20C7">
        <w:rPr>
          <w:i/>
          <w:lang w:val="pt-BR"/>
        </w:rPr>
        <w:t>Com relação à exigência prevista no inciso II do caput deste artigo, as microempresas e empresas de pequeno porte poderão apresentar livros e escrituração contábil simplificados nos termos da legislação específica.</w:t>
      </w:r>
      <w:r w:rsidRPr="005756FB">
        <w:rPr>
          <w:lang w:val="pt-BR"/>
        </w:rPr>
        <w:t xml:space="preserve"> ”</w:t>
      </w:r>
    </w:p>
  </w:footnote>
  <w:footnote w:id="21">
    <w:p w14:paraId="40B6E27E" w14:textId="635BE997" w:rsidR="00960369" w:rsidRPr="00EE3DDE" w:rsidRDefault="00960369">
      <w:pPr>
        <w:pStyle w:val="Notedebasdepage"/>
        <w:rPr>
          <w:lang w:val="pt-BR"/>
        </w:rPr>
      </w:pPr>
      <w:r w:rsidRPr="00EE3DDE">
        <w:rPr>
          <w:rStyle w:val="Marquenotebasdepage"/>
        </w:rPr>
        <w:footnoteRef/>
      </w:r>
      <w:r w:rsidRPr="00EE3DDE">
        <w:rPr>
          <w:lang w:val="pt-BR"/>
        </w:rPr>
        <w:t xml:space="preserve"> “</w:t>
      </w:r>
      <w:r w:rsidRPr="00EE3DDE">
        <w:rPr>
          <w:i/>
          <w:lang w:val="pt-BR"/>
        </w:rPr>
        <w:t>VII – os extratos atualizados das contas bancárias do devedor e de suas eventuais aplicações financeiras de qualquer modalidade, inclusive em fundos de investimento ou em bolsas de valores, emitidos pelas respectivas instituições financeiras;</w:t>
      </w:r>
      <w:r w:rsidRPr="00EE3DDE">
        <w:rPr>
          <w:lang w:val="pt-BR"/>
        </w:rPr>
        <w:t xml:space="preserve"> ”.</w:t>
      </w:r>
    </w:p>
  </w:footnote>
  <w:footnote w:id="22">
    <w:p w14:paraId="508D106C" w14:textId="38EDE1F1" w:rsidR="00960369" w:rsidRPr="00EE3DDE" w:rsidRDefault="00960369">
      <w:pPr>
        <w:pStyle w:val="Notedebasdepage"/>
        <w:rPr>
          <w:lang w:val="pt-BR"/>
        </w:rPr>
      </w:pPr>
      <w:r w:rsidRPr="00EE3DDE">
        <w:rPr>
          <w:rStyle w:val="Marquenotebasdepage"/>
        </w:rPr>
        <w:footnoteRef/>
      </w:r>
      <w:r w:rsidRPr="00EE3DDE">
        <w:rPr>
          <w:lang w:val="pt-BR"/>
        </w:rPr>
        <w:t xml:space="preserve"> </w:t>
      </w:r>
      <w:r w:rsidRPr="00EE3DDE">
        <w:rPr>
          <w:i/>
          <w:lang w:val="pt-BR"/>
        </w:rPr>
        <w:t>“III – a relação nominal completa dos credores, inclusive aqueles por obrigação de fazer ou de dar, com a indicação do endereço de cada um, a natureza, a classificação e o valor atualizado do crédito, discriminando sua origem, o regime dos respectivos vencimentos e a indicação dos registros contábeis de cada transação pendente;</w:t>
      </w:r>
      <w:r w:rsidRPr="00EE3DDE">
        <w:rPr>
          <w:lang w:val="pt-BR"/>
        </w:rPr>
        <w:t xml:space="preserve"> “.</w:t>
      </w:r>
    </w:p>
  </w:footnote>
  <w:footnote w:id="23">
    <w:p w14:paraId="145FC334" w14:textId="3F8D1AA1" w:rsidR="00960369" w:rsidRPr="00EE3DDE" w:rsidRDefault="00960369">
      <w:pPr>
        <w:pStyle w:val="Notedebasdepage"/>
        <w:rPr>
          <w:lang w:val="pt-BR"/>
        </w:rPr>
      </w:pPr>
      <w:r w:rsidRPr="00EE3DDE">
        <w:rPr>
          <w:rStyle w:val="Marquenotebasdepage"/>
        </w:rPr>
        <w:footnoteRef/>
      </w:r>
      <w:r w:rsidRPr="00EE3DDE">
        <w:rPr>
          <w:lang w:val="pt-BR"/>
        </w:rPr>
        <w:t xml:space="preserve"> </w:t>
      </w:r>
      <w:r w:rsidRPr="00EE3DDE">
        <w:rPr>
          <w:i/>
          <w:lang w:val="pt-BR"/>
        </w:rPr>
        <w:t>“IV – a relação integral dos empregados, em que constem as respectivas funções, salários, indenizações e outras parcelas a que têm direito, com o correspondente mês de competência, e a discriminação dos valores pendentes de pagamento;</w:t>
      </w:r>
      <w:r w:rsidRPr="00EE3DDE">
        <w:rPr>
          <w:lang w:val="pt-BR"/>
        </w:rPr>
        <w:t xml:space="preserve"> “.</w:t>
      </w:r>
    </w:p>
  </w:footnote>
  <w:footnote w:id="24">
    <w:p w14:paraId="48CDB213" w14:textId="08CB02FB" w:rsidR="00960369" w:rsidRPr="00EE3DDE" w:rsidRDefault="00960369">
      <w:pPr>
        <w:pStyle w:val="Notedebasdepage"/>
        <w:rPr>
          <w:color w:val="FF0000"/>
          <w:lang w:val="pt-BR"/>
        </w:rPr>
      </w:pPr>
      <w:r w:rsidRPr="00EE3DDE">
        <w:rPr>
          <w:rStyle w:val="Marquenotebasdepage"/>
        </w:rPr>
        <w:footnoteRef/>
      </w:r>
      <w:r w:rsidRPr="00EE3DDE">
        <w:rPr>
          <w:lang w:val="pt-BR"/>
        </w:rPr>
        <w:t xml:space="preserve"> “</w:t>
      </w:r>
      <w:r w:rsidRPr="00EE3DDE">
        <w:rPr>
          <w:i/>
          <w:lang w:val="pt-BR"/>
        </w:rPr>
        <w:t>V – Certidão de regularidade do devedor no Registro Público de Empresas, o ato constitutivo atualizado e as atas de nomeação dos atuais administradores;</w:t>
      </w:r>
      <w:r w:rsidRPr="00EE3DDE">
        <w:rPr>
          <w:lang w:val="pt-BR"/>
        </w:rPr>
        <w:t xml:space="preserve"> “.</w:t>
      </w:r>
    </w:p>
  </w:footnote>
  <w:footnote w:id="25">
    <w:p w14:paraId="00794690" w14:textId="5283C129" w:rsidR="00960369" w:rsidRPr="00560158" w:rsidRDefault="00960369">
      <w:pPr>
        <w:pStyle w:val="Notedebasdepage"/>
        <w:rPr>
          <w:lang w:val="pt-BR"/>
        </w:rPr>
      </w:pPr>
      <w:r>
        <w:rPr>
          <w:rStyle w:val="Marquenotebasdepage"/>
        </w:rPr>
        <w:footnoteRef/>
      </w:r>
      <w:r w:rsidRPr="00560158">
        <w:rPr>
          <w:lang w:val="pt-BR"/>
        </w:rPr>
        <w:t xml:space="preserve"> </w:t>
      </w:r>
      <w:r w:rsidRPr="00560158">
        <w:rPr>
          <w:i/>
          <w:lang w:val="pt-BR"/>
        </w:rPr>
        <w:t>“VI – a relação dos bens particulares dos sócios controladores e dos administradores do devedor;</w:t>
      </w:r>
      <w:r w:rsidRPr="00560158">
        <w:rPr>
          <w:lang w:val="pt-BR"/>
        </w:rPr>
        <w:t xml:space="preserve"> “.</w:t>
      </w:r>
    </w:p>
  </w:footnote>
  <w:footnote w:id="26">
    <w:p w14:paraId="5FC0F224" w14:textId="6ED7F4BA" w:rsidR="00960369" w:rsidRPr="00EC2D6E" w:rsidRDefault="00960369">
      <w:pPr>
        <w:pStyle w:val="Notedebasdepage"/>
        <w:rPr>
          <w:lang w:val="pt-BR"/>
        </w:rPr>
      </w:pPr>
      <w:r>
        <w:rPr>
          <w:rStyle w:val="Marquenotebasdepage"/>
        </w:rPr>
        <w:footnoteRef/>
      </w:r>
      <w:r w:rsidRPr="00EC2D6E">
        <w:rPr>
          <w:lang w:val="pt-BR"/>
        </w:rPr>
        <w:t xml:space="preserve"> </w:t>
      </w:r>
      <w:r w:rsidRPr="00EC2D6E">
        <w:rPr>
          <w:i/>
          <w:lang w:val="pt-BR"/>
        </w:rPr>
        <w:t>“X - São invioláveis a intimidade, a vida privada, a honra e a imagem das pessoas, assegurado o direito a indenização pelo dano material ou moral decorrente de sua violação;</w:t>
      </w:r>
      <w:r w:rsidRPr="00EC2D6E">
        <w:rPr>
          <w:lang w:val="pt-BR"/>
        </w:rPr>
        <w:t xml:space="preserve"> “.</w:t>
      </w:r>
    </w:p>
  </w:footnote>
  <w:footnote w:id="27">
    <w:p w14:paraId="56AF2667" w14:textId="170C8660" w:rsidR="00960369" w:rsidRPr="00A0794F" w:rsidRDefault="00960369" w:rsidP="00C07BB2">
      <w:pPr>
        <w:pStyle w:val="Notedebasdepage"/>
        <w:rPr>
          <w:lang w:val="pt-BR"/>
        </w:rPr>
      </w:pPr>
      <w:r>
        <w:rPr>
          <w:rStyle w:val="Marquenotebasdepage"/>
        </w:rPr>
        <w:footnoteRef/>
      </w:r>
      <w:r w:rsidRPr="00A0794F">
        <w:rPr>
          <w:lang w:val="pt-BR"/>
        </w:rPr>
        <w:t xml:space="preserve"> </w:t>
      </w:r>
      <w:r w:rsidRPr="00C60198">
        <w:rPr>
          <w:i/>
          <w:lang w:val="pt-BR"/>
        </w:rPr>
        <w:t>Op. Cit.</w:t>
      </w:r>
      <w:r>
        <w:rPr>
          <w:i/>
          <w:lang w:val="pt-BR"/>
        </w:rPr>
        <w:t>,</w:t>
      </w:r>
      <w:r w:rsidRPr="00C60198">
        <w:rPr>
          <w:i/>
          <w:lang w:val="pt-BR"/>
        </w:rPr>
        <w:t xml:space="preserve"> </w:t>
      </w:r>
      <w:r>
        <w:rPr>
          <w:lang w:val="pt-BR"/>
        </w:rPr>
        <w:t>R. S</w:t>
      </w:r>
      <w:r>
        <w:rPr>
          <w:smallCaps/>
          <w:lang w:val="pt-BR"/>
        </w:rPr>
        <w:t>ztajn</w:t>
      </w:r>
      <w:r w:rsidRPr="00C60198">
        <w:rPr>
          <w:smallCaps/>
          <w:lang w:val="pt-BR"/>
        </w:rPr>
        <w:t xml:space="preserve">, </w:t>
      </w:r>
      <w:r w:rsidRPr="00C60198">
        <w:rPr>
          <w:i/>
          <w:lang w:val="pt-BR"/>
        </w:rPr>
        <w:t>Capítulo III:  Da Recuperação Judicial</w:t>
      </w:r>
      <w:r>
        <w:rPr>
          <w:i/>
          <w:lang w:val="pt-BR"/>
        </w:rPr>
        <w:t xml:space="preserve">, </w:t>
      </w:r>
      <w:r>
        <w:rPr>
          <w:lang w:val="pt-BR"/>
        </w:rPr>
        <w:t>p. 254.</w:t>
      </w:r>
    </w:p>
  </w:footnote>
  <w:footnote w:id="28">
    <w:p w14:paraId="186111DD" w14:textId="39BDFC80" w:rsidR="00960369" w:rsidRPr="003D4B10" w:rsidRDefault="00960369" w:rsidP="00C07BB2">
      <w:pPr>
        <w:pStyle w:val="Notedebasdepage"/>
      </w:pPr>
      <w:r>
        <w:rPr>
          <w:rStyle w:val="Marquenotebasdepage"/>
        </w:rPr>
        <w:footnoteRef/>
      </w:r>
      <w:r w:rsidRPr="001C0ED2">
        <w:t xml:space="preserve"> The </w:t>
      </w:r>
      <w:r w:rsidRPr="00262228">
        <w:rPr>
          <w:rFonts w:cs="Arial"/>
          <w:bCs/>
          <w:szCs w:val="18"/>
        </w:rPr>
        <w:t>First Draft of the Work Group of the MF Decree No. 467/16</w:t>
      </w:r>
      <w:r>
        <w:rPr>
          <w:rFonts w:cs="Arial"/>
          <w:bCs/>
          <w:szCs w:val="18"/>
        </w:rPr>
        <w:t xml:space="preserve"> </w:t>
      </w:r>
      <w:r w:rsidRPr="001C0ED2">
        <w:t>suggested revoking the requirement for the provision of the list of assets by</w:t>
      </w:r>
      <w:r>
        <w:t xml:space="preserve"> the controlling</w:t>
      </w:r>
      <w:r w:rsidRPr="001C0ED2">
        <w:t xml:space="preserve"> share and </w:t>
      </w:r>
      <w:r>
        <w:t xml:space="preserve">quota </w:t>
      </w:r>
      <w:r w:rsidRPr="003D4B10">
        <w:t>holders and administrators.</w:t>
      </w:r>
    </w:p>
  </w:footnote>
  <w:footnote w:id="29">
    <w:p w14:paraId="5EF719F5" w14:textId="0C05C320" w:rsidR="00960369" w:rsidRPr="003D4B10" w:rsidRDefault="00960369" w:rsidP="00C07BB2">
      <w:pPr>
        <w:pStyle w:val="Notedebasdepage"/>
        <w:rPr>
          <w:lang w:val="pt-BR"/>
        </w:rPr>
      </w:pPr>
      <w:r w:rsidRPr="003D4B10">
        <w:rPr>
          <w:rStyle w:val="Marquenotebasdepage"/>
        </w:rPr>
        <w:footnoteRef/>
      </w:r>
      <w:r w:rsidRPr="003D4B10">
        <w:rPr>
          <w:lang w:val="pt-BR"/>
        </w:rPr>
        <w:t xml:space="preserve"> </w:t>
      </w:r>
      <w:r w:rsidRPr="003D4B10">
        <w:rPr>
          <w:i/>
          <w:lang w:val="pt-BR"/>
        </w:rPr>
        <w:t xml:space="preserve">Op. Cit., </w:t>
      </w:r>
      <w:r w:rsidRPr="003D4B10">
        <w:rPr>
          <w:lang w:val="pt-BR"/>
        </w:rPr>
        <w:t xml:space="preserve">F. A. M. </w:t>
      </w:r>
      <w:r w:rsidRPr="003D4B10">
        <w:rPr>
          <w:smallCaps/>
          <w:lang w:val="pt-BR"/>
        </w:rPr>
        <w:t>Simionato</w:t>
      </w:r>
      <w:r>
        <w:rPr>
          <w:lang w:val="pt-BR"/>
        </w:rPr>
        <w:t xml:space="preserve">, </w:t>
      </w:r>
      <w:r w:rsidRPr="003D4B10">
        <w:rPr>
          <w:i/>
          <w:lang w:val="pt-BR"/>
        </w:rPr>
        <w:t xml:space="preserve">Tratado de Direito </w:t>
      </w:r>
      <w:r w:rsidRPr="00F15D04">
        <w:rPr>
          <w:i/>
          <w:lang w:val="pt-BR"/>
        </w:rPr>
        <w:t>Falimentar</w:t>
      </w:r>
      <w:r w:rsidRPr="003D4B10">
        <w:rPr>
          <w:i/>
          <w:lang w:val="pt-BR"/>
        </w:rPr>
        <w:t xml:space="preserve">, </w:t>
      </w:r>
      <w:r w:rsidRPr="003D4B10">
        <w:rPr>
          <w:lang w:val="pt-BR"/>
        </w:rPr>
        <w:t>p. 161.</w:t>
      </w:r>
    </w:p>
  </w:footnote>
  <w:footnote w:id="30">
    <w:p w14:paraId="0E256DEA" w14:textId="7FCD7B4B" w:rsidR="00960369" w:rsidRPr="003D4B10" w:rsidRDefault="00960369">
      <w:pPr>
        <w:pStyle w:val="Notedebasdepage"/>
        <w:rPr>
          <w:lang w:val="pt-BR"/>
        </w:rPr>
      </w:pPr>
      <w:r w:rsidRPr="003D4B10">
        <w:rPr>
          <w:rStyle w:val="Marquenotebasdepage"/>
        </w:rPr>
        <w:footnoteRef/>
      </w:r>
      <w:r w:rsidRPr="003D4B10">
        <w:rPr>
          <w:lang w:val="pt-BR"/>
        </w:rPr>
        <w:t xml:space="preserve"> “</w:t>
      </w:r>
      <w:r w:rsidRPr="003D4B10">
        <w:rPr>
          <w:i/>
          <w:lang w:val="pt-BR"/>
        </w:rPr>
        <w:t xml:space="preserve">VIII – certidões dos cartórios de protestos situados na comarca do domicílio ou sede do devedor e naquelas onde possui filial; </w:t>
      </w:r>
      <w:r w:rsidRPr="003D4B10">
        <w:rPr>
          <w:lang w:val="pt-BR"/>
        </w:rPr>
        <w:t>“.</w:t>
      </w:r>
    </w:p>
  </w:footnote>
  <w:footnote w:id="31">
    <w:p w14:paraId="75DEC7F3" w14:textId="0ACA7AE5" w:rsidR="00960369" w:rsidRPr="003D4B10" w:rsidRDefault="00960369" w:rsidP="009F6C3A">
      <w:pPr>
        <w:pStyle w:val="Notedebasdepage"/>
        <w:rPr>
          <w:color w:val="FF0000"/>
          <w:lang w:val="pt-BR"/>
        </w:rPr>
      </w:pPr>
      <w:r w:rsidRPr="003D4B10">
        <w:rPr>
          <w:rStyle w:val="Marquenotebasdepage"/>
        </w:rPr>
        <w:footnoteRef/>
      </w:r>
      <w:r w:rsidRPr="003D4B10">
        <w:rPr>
          <w:lang w:val="pt-BR"/>
        </w:rPr>
        <w:t xml:space="preserve"> </w:t>
      </w:r>
      <w:r w:rsidRPr="003D4B10">
        <w:rPr>
          <w:i/>
          <w:lang w:val="pt-BR"/>
        </w:rPr>
        <w:t>“IX – a relação, subscrita pelo devedor, de todas as ações judiciais em que este figure como parte, inclusive as de natureza trabalhista, com a estimativa dos respectivos valores demandados.</w:t>
      </w:r>
      <w:r w:rsidRPr="003D4B10">
        <w:rPr>
          <w:lang w:val="pt-BR"/>
        </w:rPr>
        <w:t xml:space="preserve"> “.</w:t>
      </w:r>
    </w:p>
  </w:footnote>
  <w:footnote w:id="32">
    <w:p w14:paraId="48ABC191" w14:textId="3BB4C748" w:rsidR="00960369" w:rsidRPr="00F92296" w:rsidRDefault="00960369" w:rsidP="00C07BB2">
      <w:pPr>
        <w:pStyle w:val="Notedebasdepage"/>
        <w:rPr>
          <w:lang w:val="pt-BR"/>
        </w:rPr>
      </w:pPr>
      <w:r>
        <w:rPr>
          <w:rStyle w:val="Marquenotebasdepage"/>
        </w:rPr>
        <w:footnoteRef/>
      </w:r>
      <w:r w:rsidRPr="00A0794F">
        <w:rPr>
          <w:lang w:val="pt-BR"/>
        </w:rPr>
        <w:t xml:space="preserve"> </w:t>
      </w:r>
      <w:r w:rsidRPr="00C60198">
        <w:rPr>
          <w:i/>
          <w:lang w:val="pt-BR"/>
        </w:rPr>
        <w:t>Op. Cit.</w:t>
      </w:r>
      <w:r>
        <w:rPr>
          <w:i/>
          <w:lang w:val="pt-BR"/>
        </w:rPr>
        <w:t>,</w:t>
      </w:r>
      <w:r w:rsidRPr="00C60198">
        <w:rPr>
          <w:i/>
          <w:lang w:val="pt-BR"/>
        </w:rPr>
        <w:t xml:space="preserve"> </w:t>
      </w:r>
      <w:r>
        <w:rPr>
          <w:lang w:val="pt-BR"/>
        </w:rPr>
        <w:t>R. S</w:t>
      </w:r>
      <w:r>
        <w:rPr>
          <w:smallCaps/>
          <w:lang w:val="pt-BR"/>
        </w:rPr>
        <w:t>ztajn</w:t>
      </w:r>
      <w:r w:rsidRPr="00C60198">
        <w:rPr>
          <w:smallCaps/>
          <w:lang w:val="pt-BR"/>
        </w:rPr>
        <w:t xml:space="preserve">, </w:t>
      </w:r>
      <w:r w:rsidRPr="00C60198">
        <w:rPr>
          <w:i/>
          <w:lang w:val="pt-BR"/>
        </w:rPr>
        <w:t>Capítulo III:  Da Recuperação Judicial</w:t>
      </w:r>
      <w:r>
        <w:rPr>
          <w:i/>
          <w:lang w:val="pt-BR"/>
        </w:rPr>
        <w:t xml:space="preserve">, </w:t>
      </w:r>
      <w:r>
        <w:rPr>
          <w:lang w:val="pt-BR"/>
        </w:rPr>
        <w:t>p. 255.</w:t>
      </w:r>
    </w:p>
  </w:footnote>
  <w:footnote w:id="33">
    <w:p w14:paraId="002DB14B" w14:textId="7920D4D0" w:rsidR="00960369" w:rsidRPr="00A0794F" w:rsidRDefault="00960369" w:rsidP="00C07BB2">
      <w:pPr>
        <w:pStyle w:val="Notedebasdepage"/>
        <w:rPr>
          <w:lang w:val="pt-BR"/>
        </w:rPr>
      </w:pPr>
      <w:r>
        <w:rPr>
          <w:rStyle w:val="Marquenotebasdepage"/>
        </w:rPr>
        <w:footnoteRef/>
      </w:r>
      <w:r>
        <w:rPr>
          <w:i/>
          <w:lang w:val="pt-BR"/>
        </w:rPr>
        <w:t xml:space="preserve"> </w:t>
      </w:r>
      <w:r w:rsidRPr="00DF5605">
        <w:rPr>
          <w:i/>
          <w:lang w:val="pt-BR"/>
        </w:rPr>
        <w:t xml:space="preserve">Op. Cit., </w:t>
      </w:r>
      <w:r w:rsidRPr="00DF5605">
        <w:rPr>
          <w:lang w:val="pt-BR"/>
        </w:rPr>
        <w:t xml:space="preserve">F. A. M. </w:t>
      </w:r>
      <w:r w:rsidRPr="00DF5605">
        <w:rPr>
          <w:smallCaps/>
          <w:lang w:val="pt-BR"/>
        </w:rPr>
        <w:t>Simionato</w:t>
      </w:r>
      <w:r>
        <w:rPr>
          <w:lang w:val="pt-BR"/>
        </w:rPr>
        <w:t xml:space="preserve">, </w:t>
      </w:r>
      <w:r w:rsidRPr="00DF5605">
        <w:rPr>
          <w:i/>
          <w:lang w:val="pt-BR"/>
        </w:rPr>
        <w:t xml:space="preserve">Tratado de Direito </w:t>
      </w:r>
      <w:r w:rsidRPr="00F15D04">
        <w:rPr>
          <w:i/>
          <w:lang w:val="pt-BR"/>
        </w:rPr>
        <w:t>Falimentar</w:t>
      </w:r>
      <w:r w:rsidRPr="00DF5605">
        <w:rPr>
          <w:i/>
          <w:lang w:val="pt-BR"/>
        </w:rPr>
        <w:t xml:space="preserve">, </w:t>
      </w:r>
      <w:r>
        <w:rPr>
          <w:lang w:val="pt-BR"/>
        </w:rPr>
        <w:t>p. 167.</w:t>
      </w:r>
      <w:r w:rsidRPr="00A0794F">
        <w:rPr>
          <w:lang w:val="pt-BR"/>
        </w:rPr>
        <w:t xml:space="preserve"> </w:t>
      </w:r>
    </w:p>
  </w:footnote>
  <w:footnote w:id="34">
    <w:p w14:paraId="0CFFED5B" w14:textId="11C8955E" w:rsidR="00960369" w:rsidRPr="00A0794F" w:rsidRDefault="00960369" w:rsidP="00B876E7">
      <w:pPr>
        <w:pStyle w:val="Notedebasdepage"/>
        <w:rPr>
          <w:lang w:val="pt-BR"/>
        </w:rPr>
      </w:pPr>
      <w:r>
        <w:rPr>
          <w:rStyle w:val="Marquenotebasdepage"/>
        </w:rPr>
        <w:footnoteRef/>
      </w:r>
      <w:r w:rsidRPr="00A0794F">
        <w:rPr>
          <w:lang w:val="pt-BR"/>
        </w:rPr>
        <w:t xml:space="preserve"> </w:t>
      </w:r>
      <w:r w:rsidRPr="00F92296">
        <w:rPr>
          <w:i/>
          <w:lang w:val="pt-BR"/>
        </w:rPr>
        <w:t>“III – ordenará a suspensão de todas as ações ou execuções contra o devedor, na forma do art. 6o desta Lei, permanecendo os respectivos autos no juízo onde se processam, ressalvadas as ações previstas nos §§ 1o, 2o e 7o do art. 6o desta Lei e as relativas a créditos excetuados na forma dos §§ 3o e 4o do art. 49 desta Lei;</w:t>
      </w:r>
      <w:r>
        <w:rPr>
          <w:lang w:val="pt-BR"/>
        </w:rPr>
        <w:t xml:space="preserve"> ”.</w:t>
      </w:r>
    </w:p>
  </w:footnote>
  <w:footnote w:id="35">
    <w:p w14:paraId="5D48AAFB" w14:textId="1BEB3555" w:rsidR="00960369" w:rsidRPr="00E31827" w:rsidRDefault="00960369">
      <w:pPr>
        <w:pStyle w:val="Notedebasdepage"/>
        <w:rPr>
          <w:lang w:val="pt-BR"/>
        </w:rPr>
      </w:pPr>
      <w:r>
        <w:rPr>
          <w:rStyle w:val="Marquenotebasdepage"/>
        </w:rPr>
        <w:footnoteRef/>
      </w:r>
      <w:r w:rsidRPr="00E31827">
        <w:rPr>
          <w:lang w:val="pt-BR"/>
        </w:rPr>
        <w:t xml:space="preserve"> </w:t>
      </w:r>
      <w:r w:rsidRPr="00E31827">
        <w:rPr>
          <w:i/>
          <w:lang w:val="pt-BR"/>
        </w:rPr>
        <w:t>“I – Nomeará o administrador judicial, observado o disposto no art. 21 desta Lei;</w:t>
      </w:r>
      <w:r w:rsidRPr="00E31827">
        <w:rPr>
          <w:lang w:val="pt-BR"/>
        </w:rPr>
        <w:t xml:space="preserve"> “.</w:t>
      </w:r>
    </w:p>
  </w:footnote>
  <w:footnote w:id="36">
    <w:p w14:paraId="5BA269BB" w14:textId="4D9D0424" w:rsidR="00960369" w:rsidRPr="00E31827" w:rsidRDefault="00960369">
      <w:pPr>
        <w:pStyle w:val="Notedebasdepage"/>
        <w:rPr>
          <w:lang w:val="pt-BR"/>
        </w:rPr>
      </w:pPr>
      <w:r>
        <w:rPr>
          <w:rStyle w:val="Marquenotebasdepage"/>
        </w:rPr>
        <w:footnoteRef/>
      </w:r>
      <w:r w:rsidRPr="00E31827">
        <w:rPr>
          <w:lang w:val="pt-BR"/>
        </w:rPr>
        <w:t xml:space="preserve"> “</w:t>
      </w:r>
      <w:r w:rsidRPr="00E31827">
        <w:rPr>
          <w:i/>
          <w:lang w:val="pt-BR"/>
        </w:rPr>
        <w:t>II – Determinará a dispensa da apresentação de certidões negativas para que o devedor exerça suas atividades, exceto para contratação com o Poder Público ou para recebimento de benefícios ou incentivos fiscais ou creditícios, observando o disposto no art. 69 desta Lei;</w:t>
      </w:r>
      <w:r w:rsidRPr="00E31827">
        <w:rPr>
          <w:lang w:val="pt-BR"/>
        </w:rPr>
        <w:t xml:space="preserve"> “.</w:t>
      </w:r>
    </w:p>
  </w:footnote>
  <w:footnote w:id="37">
    <w:p w14:paraId="26714185" w14:textId="3E41DF1C" w:rsidR="00960369" w:rsidRPr="00FC4568" w:rsidRDefault="00960369">
      <w:pPr>
        <w:pStyle w:val="Notedebasdepage"/>
        <w:rPr>
          <w:lang w:val="pt-BR"/>
        </w:rPr>
      </w:pPr>
      <w:r>
        <w:rPr>
          <w:rStyle w:val="Marquenotebasdepage"/>
        </w:rPr>
        <w:footnoteRef/>
      </w:r>
      <w:r w:rsidRPr="00FC4568">
        <w:rPr>
          <w:lang w:val="pt-BR"/>
        </w:rPr>
        <w:t xml:space="preserve"> “</w:t>
      </w:r>
      <w:r w:rsidRPr="00FC4568">
        <w:rPr>
          <w:i/>
          <w:lang w:val="pt-BR"/>
        </w:rPr>
        <w:t>§ 1</w:t>
      </w:r>
      <w:r w:rsidRPr="00FC4568">
        <w:rPr>
          <w:i/>
          <w:u w:val="single"/>
          <w:vertAlign w:val="superscript"/>
          <w:lang w:val="pt-BR"/>
        </w:rPr>
        <w:t>o</w:t>
      </w:r>
      <w:r w:rsidRPr="00FC4568">
        <w:rPr>
          <w:i/>
          <w:lang w:val="pt-BR"/>
        </w:rPr>
        <w:t> O juiz ordenará a expedição de edital, para publicação no órgão oficial, que conterá: I – o resumo do pedido do devedor e da decisão que defere o processamento da recuperação judicial; II – a relação nominal de credores, em que se discrimine o valor atualizado e a classificação de cada crédito; III – a advertência acerca dos prazos para habilitação dos créditos, na forma do art. 7</w:t>
      </w:r>
      <w:r w:rsidRPr="00FC4568">
        <w:rPr>
          <w:i/>
          <w:u w:val="single"/>
          <w:vertAlign w:val="superscript"/>
          <w:lang w:val="pt-BR"/>
        </w:rPr>
        <w:t>o</w:t>
      </w:r>
      <w:r w:rsidRPr="00FC4568">
        <w:rPr>
          <w:i/>
          <w:lang w:val="pt-BR"/>
        </w:rPr>
        <w:t>, § 1</w:t>
      </w:r>
      <w:r w:rsidRPr="00FC4568">
        <w:rPr>
          <w:i/>
          <w:u w:val="single"/>
          <w:vertAlign w:val="superscript"/>
          <w:lang w:val="pt-BR"/>
        </w:rPr>
        <w:t>o</w:t>
      </w:r>
      <w:r w:rsidRPr="00FC4568">
        <w:rPr>
          <w:i/>
          <w:lang w:val="pt-BR"/>
        </w:rPr>
        <w:t xml:space="preserve">, desta Lei, e para que os credores apresentem objeção ao plano de recuperação judicial apresentado pelo devedor nos termos do art. 55 desta Lei. </w:t>
      </w:r>
      <w:r w:rsidRPr="00FC4568">
        <w:rPr>
          <w:lang w:val="pt-BR"/>
        </w:rPr>
        <w:t>“.</w:t>
      </w:r>
    </w:p>
  </w:footnote>
  <w:footnote w:id="38">
    <w:p w14:paraId="706C23D7" w14:textId="74E979D7" w:rsidR="00960369" w:rsidRPr="00A0794F" w:rsidRDefault="00960369" w:rsidP="00C07BB2">
      <w:pPr>
        <w:pStyle w:val="Notedebasdepage"/>
        <w:rPr>
          <w:lang w:val="pt-BR"/>
        </w:rPr>
      </w:pPr>
      <w:r>
        <w:rPr>
          <w:rStyle w:val="Marquenotebasdepage"/>
        </w:rPr>
        <w:footnoteRef/>
      </w:r>
      <w:r w:rsidRPr="00A0794F">
        <w:rPr>
          <w:lang w:val="pt-BR"/>
        </w:rPr>
        <w:t xml:space="preserve"> </w:t>
      </w:r>
      <w:r>
        <w:rPr>
          <w:lang w:val="pt-BR"/>
        </w:rPr>
        <w:t xml:space="preserve">Brazil, </w:t>
      </w:r>
      <w:r w:rsidRPr="00F92296">
        <w:rPr>
          <w:lang w:val="pt-BR"/>
        </w:rPr>
        <w:t xml:space="preserve">TJSP APELAÇÃO CÍVEL 604.813.4/2009, Câmara Especial de Falências e Recuperações Judiciais, Relator Des. Elliot Akel, j. 17/12/2008: </w:t>
      </w:r>
      <w:r w:rsidRPr="00F92296">
        <w:rPr>
          <w:i/>
          <w:lang w:val="pt-BR"/>
        </w:rPr>
        <w:t>“A questão apreciada diz respeito aos limites da cognição permitida ao juiz, na sistemática da Lei n° 11.101/05, no exame inicial do pedido de recuperação judicial: "o juiz deferirá o processamento da recuperação judicial (...) O processamento da recuperação judicial é determinado tão-só pelo cumprimento dos requisitos formais para tanto previstos em lei, sem apreciação do eventual direito da devedora ao benefício pleiteado. ”</w:t>
      </w:r>
    </w:p>
  </w:footnote>
  <w:footnote w:id="39">
    <w:p w14:paraId="7FA7F0F4" w14:textId="42AE0FF1" w:rsidR="00960369" w:rsidRPr="00A0794F" w:rsidRDefault="00960369" w:rsidP="00C07BB2">
      <w:pPr>
        <w:pStyle w:val="Notedebasdepage"/>
        <w:rPr>
          <w:lang w:val="pt-BR"/>
        </w:rPr>
      </w:pPr>
      <w:r>
        <w:rPr>
          <w:rStyle w:val="Marquenotebasdepage"/>
        </w:rPr>
        <w:footnoteRef/>
      </w:r>
      <w:r w:rsidRPr="00A0794F">
        <w:rPr>
          <w:lang w:val="pt-BR"/>
        </w:rPr>
        <w:t xml:space="preserve"> </w:t>
      </w:r>
      <w:r>
        <w:rPr>
          <w:lang w:val="pt-BR"/>
        </w:rPr>
        <w:t xml:space="preserve">Brazil, </w:t>
      </w:r>
      <w:r w:rsidRPr="00F92296">
        <w:rPr>
          <w:lang w:val="pt-BR"/>
        </w:rPr>
        <w:t xml:space="preserve">TJSP AI 0194436-42.2012.8.26.0000, 1ª Câmara Reservada de Direito Empresarial, Relator Des. Teixeira Leite, j. 02/09/2012: </w:t>
      </w:r>
      <w:r w:rsidRPr="00F92296">
        <w:rPr>
          <w:i/>
          <w:lang w:val="pt-BR"/>
        </w:rPr>
        <w:t>“Ausentes elementos mínimos a confiar na capacidade de recuperação da empresa agravante, motivo que resultou na determinação de uma perícia prévia, a ser elaborada por profissional qualificado, cuja finalidade é apenas e tão somente averiguar uma situação fática essencial ao processamento, mostra-se razoável e proporcional aos efeitos que irradiarão do deferimento”;</w:t>
      </w:r>
      <w:r>
        <w:rPr>
          <w:lang w:val="pt-BR"/>
        </w:rPr>
        <w:t xml:space="preserve"> and Brazil,</w:t>
      </w:r>
      <w:r w:rsidRPr="00F92296">
        <w:rPr>
          <w:lang w:val="pt-BR"/>
        </w:rPr>
        <w:t xml:space="preserve"> TJSP, AI 0103311-56.2013.8.26.0000, 1ª Câmara Reservada de Direito Empresarial, Relator Des. Pereira Calças, j. 25/11/2014: </w:t>
      </w:r>
      <w:r w:rsidRPr="00F92296">
        <w:rPr>
          <w:i/>
          <w:lang w:val="pt-BR"/>
        </w:rPr>
        <w:t>“A Lei nº 11.101/05 não estipulou percentual mínimo como critério objetivo para aprovação de plano de recuperação, permitindo aos credores, a seu critério, aprovarem ou rejeitarem, como participantes do mercado e de acordo com seus interesses, as propostas apresentadas pelos devedores. (...) parece-me descabida a possibilidade de o Poder Judiciário anuir com proposta que economicamente pode gerar a ruína de outros participantes do mercado”.</w:t>
      </w:r>
    </w:p>
  </w:footnote>
  <w:footnote w:id="40">
    <w:p w14:paraId="68D3B899" w14:textId="73F869A1" w:rsidR="00960369" w:rsidRPr="00A0794F" w:rsidRDefault="00960369" w:rsidP="00C07BB2">
      <w:pPr>
        <w:pStyle w:val="Notedebasdepage"/>
        <w:rPr>
          <w:lang w:val="pt-BR"/>
        </w:rPr>
      </w:pPr>
      <w:r>
        <w:rPr>
          <w:rStyle w:val="Marquenotebasdepage"/>
        </w:rPr>
        <w:footnoteRef/>
      </w:r>
      <w:r w:rsidRPr="00A0794F">
        <w:rPr>
          <w:lang w:val="pt-BR"/>
        </w:rPr>
        <w:t xml:space="preserve"> </w:t>
      </w:r>
      <w:r>
        <w:rPr>
          <w:lang w:val="pt-BR"/>
        </w:rPr>
        <w:t xml:space="preserve">Brazil, </w:t>
      </w:r>
      <w:r w:rsidRPr="00F92296">
        <w:rPr>
          <w:lang w:val="pt-BR"/>
        </w:rPr>
        <w:t>TJ-SP AI 2016148-33.2015.8.26.0000, 2ª Câmara Reservada de Direito Empresarial, Rel. Des. Carlos Alberto Garbi, j. 29/06/2015: "</w:t>
      </w:r>
      <w:r w:rsidRPr="00F92296">
        <w:rPr>
          <w:i/>
          <w:lang w:val="pt-BR"/>
        </w:rPr>
        <w:t>cabendo ao Magistrado examinar não só a legalidade do plano e de seus aditivos, como também a viabilidade do quanto decidido pela Assembleia Geral dos Credores, em respeito principalmente aos princípios contratuais e empresariais de ordem pública."</w:t>
      </w:r>
    </w:p>
  </w:footnote>
  <w:footnote w:id="41">
    <w:p w14:paraId="1D5DBE72" w14:textId="2DD4CA6C" w:rsidR="00960369" w:rsidRPr="00A0794F" w:rsidRDefault="00960369" w:rsidP="00C07BB2">
      <w:pPr>
        <w:pStyle w:val="Notedebasdepage"/>
        <w:rPr>
          <w:lang w:val="pt-BR"/>
        </w:rPr>
      </w:pPr>
      <w:r>
        <w:rPr>
          <w:rStyle w:val="Marquenotebasdepage"/>
        </w:rPr>
        <w:footnoteRef/>
      </w:r>
      <w:r w:rsidRPr="006D34E9">
        <w:rPr>
          <w:lang w:val="pt-BR"/>
        </w:rPr>
        <w:t xml:space="preserve"> J. </w:t>
      </w:r>
      <w:r w:rsidRPr="006D34E9">
        <w:rPr>
          <w:smallCaps/>
          <w:lang w:val="pt-BR"/>
        </w:rPr>
        <w:t>Lobo</w:t>
      </w:r>
      <w:r w:rsidRPr="006D34E9">
        <w:rPr>
          <w:lang w:val="pt-BR"/>
        </w:rPr>
        <w:t xml:space="preserve"> and, P.F.C.S </w:t>
      </w:r>
      <w:r w:rsidRPr="006D34E9">
        <w:rPr>
          <w:smallCaps/>
          <w:lang w:val="pt-BR"/>
        </w:rPr>
        <w:t>de Toledo</w:t>
      </w:r>
      <w:r w:rsidRPr="006D34E9">
        <w:rPr>
          <w:lang w:val="pt-BR"/>
        </w:rPr>
        <w:t xml:space="preserve"> and C. H. </w:t>
      </w:r>
      <w:r w:rsidRPr="006D34E9">
        <w:rPr>
          <w:smallCaps/>
          <w:lang w:val="pt-BR"/>
        </w:rPr>
        <w:t>Abrão</w:t>
      </w:r>
      <w:r>
        <w:rPr>
          <w:lang w:val="pt-BR"/>
        </w:rPr>
        <w:t xml:space="preserve"> </w:t>
      </w:r>
      <w:r w:rsidRPr="006D34E9">
        <w:rPr>
          <w:lang w:val="pt-BR"/>
        </w:rPr>
        <w:t>(</w:t>
      </w:r>
      <w:r>
        <w:rPr>
          <w:lang w:val="pt-BR"/>
        </w:rPr>
        <w:t>dir</w:t>
      </w:r>
      <w:r w:rsidRPr="006D34E9">
        <w:rPr>
          <w:lang w:val="pt-BR"/>
        </w:rPr>
        <w:t xml:space="preserve">.), </w:t>
      </w:r>
      <w:r w:rsidRPr="006D34E9">
        <w:rPr>
          <w:i/>
          <w:lang w:val="pt-BR"/>
        </w:rPr>
        <w:t>Comentários à Lei de Recuperação de Empresas e Falência</w:t>
      </w:r>
      <w:r w:rsidRPr="006D34E9">
        <w:rPr>
          <w:lang w:val="pt-BR"/>
        </w:rPr>
        <w:t>, Saraiva</w:t>
      </w:r>
      <w:r>
        <w:rPr>
          <w:lang w:val="pt-BR"/>
        </w:rPr>
        <w:t>,</w:t>
      </w:r>
      <w:r w:rsidRPr="006D34E9">
        <w:rPr>
          <w:lang w:val="pt-BR"/>
        </w:rPr>
        <w:t xml:space="preserve"> São Paulo, 2005, p. 154: </w:t>
      </w:r>
      <w:r w:rsidRPr="00F92296">
        <w:rPr>
          <w:i/>
          <w:lang w:val="pt-BR"/>
        </w:rPr>
        <w:t>“ O juízo da ação de recuperação judicial deve exercer, sempre, necessária e obrigatoriam ente: (I a) o controle da legalidade formal, quando examinará questões, por exemplo, como: (a) legitimidade ativa (arts. Ia e 47); (b) preenchimento dos requisitos do art. 48; (c) atendimento das exigências sobre convocação, instalação e deliberação da assembleia geral de credores (art. 36 a 45); (d) observância das formalidades legais referentes à publicação de editais; e, outrossim, (2a) o controle de legalidade material ou substancial, em que verificará se houve, p o r exemplo: (a) fraude à lei ou abuso de direito, quer p o r p a rte do devedor, quer dos credores, (b) acordos contrários à lei, à m oral, aos bons costumes, à boa-fé objetiva, ao interesse público etc. Incumbe-lhe, ademais, dependendo do caso concreto exercer controle de mérito, tanto do plano de recuperação quanto da decisão da assembleia geral de credores, com o, por exemplo, quando: (a) a deliberação for por maioria e os dissidentes hajam deduzido objeções e votos divergentes; (b) a deliberação for contrária à aprovação do plano e o devedor haja apresentado defesa e postulado a anulação do conclave por fraude à lei, abuso de direito, preterição de formalidade essencial etc.”</w:t>
      </w:r>
    </w:p>
  </w:footnote>
  <w:footnote w:id="42">
    <w:p w14:paraId="30D071E8" w14:textId="327B1E02" w:rsidR="00960369" w:rsidRPr="007138E3" w:rsidRDefault="00960369">
      <w:pPr>
        <w:pStyle w:val="Notedebasdepage"/>
        <w:rPr>
          <w:lang w:val="pt-BR"/>
        </w:rPr>
      </w:pPr>
      <w:r w:rsidRPr="00F67F5C">
        <w:rPr>
          <w:rStyle w:val="Marquenotebasdepage"/>
        </w:rPr>
        <w:footnoteRef/>
      </w:r>
      <w:r w:rsidRPr="00F67F5C">
        <w:rPr>
          <w:lang w:val="pt-BR"/>
        </w:rPr>
        <w:t xml:space="preserve"> Brazil, TJSP AI 2058626-90.2014.8.26.0000, 1ª Câmara Reservada de Direito Empresarial, Relator Des. Teixeira Leite, j. 03/07/2014: </w:t>
      </w:r>
      <w:r w:rsidRPr="00F67F5C">
        <w:rPr>
          <w:i/>
          <w:lang w:val="pt-BR"/>
        </w:rPr>
        <w:t>“Empresa com inviabilidade econômica não pode ter o pedido de processamento deferido, sob pena de ao invés de se proteger uma empresa da quebra, passa a inverter a ordem dos fatores, deferindo-se a benesse em casos de total inviabilidade, com prejuízo na recuperação dos créditos. Restou mantida, pois, a r. decisão. ”.</w:t>
      </w:r>
    </w:p>
  </w:footnote>
  <w:footnote w:id="43">
    <w:p w14:paraId="305FCE5E" w14:textId="092AA340" w:rsidR="00960369" w:rsidRPr="000B1FC2" w:rsidRDefault="00960369" w:rsidP="00C07BB2">
      <w:pPr>
        <w:pStyle w:val="Notedebasdepage"/>
        <w:rPr>
          <w:lang w:val="pt-BR"/>
        </w:rPr>
      </w:pPr>
      <w:r w:rsidRPr="000B1FC2">
        <w:rPr>
          <w:rStyle w:val="Marquenotebasdepage"/>
        </w:rPr>
        <w:footnoteRef/>
      </w:r>
      <w:r>
        <w:rPr>
          <w:i/>
          <w:lang w:val="pt-BR"/>
        </w:rPr>
        <w:t xml:space="preserve"> </w:t>
      </w:r>
      <w:r w:rsidRPr="00DF5605">
        <w:rPr>
          <w:i/>
          <w:lang w:val="pt-BR"/>
        </w:rPr>
        <w:t xml:space="preserve">Op. Cit., </w:t>
      </w:r>
      <w:r w:rsidRPr="00DF5605">
        <w:rPr>
          <w:lang w:val="pt-BR"/>
        </w:rPr>
        <w:t xml:space="preserve">F. A. M. </w:t>
      </w:r>
      <w:r w:rsidRPr="00DF5605">
        <w:rPr>
          <w:smallCaps/>
          <w:lang w:val="pt-BR"/>
        </w:rPr>
        <w:t>Simionato</w:t>
      </w:r>
      <w:r w:rsidRPr="00DF5605">
        <w:rPr>
          <w:lang w:val="pt-BR"/>
        </w:rPr>
        <w:t xml:space="preserve">,  </w:t>
      </w:r>
      <w:r w:rsidRPr="00DF5605">
        <w:rPr>
          <w:i/>
          <w:lang w:val="pt-BR"/>
        </w:rPr>
        <w:t xml:space="preserve">Tratado de Direito </w:t>
      </w:r>
      <w:r w:rsidRPr="00F15D04">
        <w:rPr>
          <w:i/>
          <w:lang w:val="pt-BR"/>
        </w:rPr>
        <w:t>Falimentar</w:t>
      </w:r>
      <w:r w:rsidRPr="00DF5605">
        <w:rPr>
          <w:i/>
          <w:lang w:val="pt-BR"/>
        </w:rPr>
        <w:t xml:space="preserve">, </w:t>
      </w:r>
      <w:r>
        <w:rPr>
          <w:lang w:val="pt-BR"/>
        </w:rPr>
        <w:t>p. 164.</w:t>
      </w:r>
    </w:p>
  </w:footnote>
  <w:footnote w:id="44">
    <w:p w14:paraId="2F678CD5" w14:textId="3EA19B0F" w:rsidR="00960369" w:rsidRPr="00466967" w:rsidRDefault="00960369" w:rsidP="00466967">
      <w:pPr>
        <w:pStyle w:val="Notedebasdepage"/>
        <w:rPr>
          <w:rFonts w:ascii="Arial" w:hAnsi="Arial" w:cs="Arial"/>
          <w:b/>
          <w:bCs/>
          <w:lang w:val="pt-BR"/>
        </w:rPr>
      </w:pPr>
      <w:r w:rsidRPr="000B1FC2">
        <w:rPr>
          <w:rStyle w:val="Marquenotebasdepage"/>
          <w:rFonts w:cs="Arial"/>
        </w:rPr>
        <w:footnoteRef/>
      </w:r>
      <w:r w:rsidRPr="000B1FC2">
        <w:rPr>
          <w:rFonts w:cs="Arial"/>
          <w:lang w:val="pt-BR"/>
        </w:rPr>
        <w:t xml:space="preserve"> </w:t>
      </w:r>
      <w:r w:rsidRPr="00A36375">
        <w:rPr>
          <w:rFonts w:cs="Arial"/>
          <w:bCs/>
          <w:smallCaps/>
          <w:lang w:val="pt-BR"/>
        </w:rPr>
        <w:t>Consultor Jurídico</w:t>
      </w:r>
      <w:r w:rsidRPr="000B1FC2">
        <w:rPr>
          <w:rFonts w:cs="Arial"/>
          <w:bCs/>
          <w:lang w:val="pt-BR"/>
        </w:rPr>
        <w:t>, “</w:t>
      </w:r>
      <w:r w:rsidRPr="00A36375">
        <w:rPr>
          <w:rFonts w:cs="Arial"/>
          <w:bCs/>
          <w:lang w:val="pt-BR"/>
        </w:rPr>
        <w:t>Em 10 anos, quase 7 mil empresas entraram em recuperação judicial no Brasil</w:t>
      </w:r>
      <w:r w:rsidRPr="000B1FC2">
        <w:rPr>
          <w:rFonts w:cs="Arial"/>
          <w:bCs/>
          <w:lang w:val="pt-BR"/>
        </w:rPr>
        <w:t xml:space="preserve">”, </w:t>
      </w:r>
      <w:r w:rsidRPr="00A36375">
        <w:rPr>
          <w:rFonts w:cs="Arial"/>
          <w:bCs/>
          <w:i/>
          <w:lang w:val="pt-BR"/>
        </w:rPr>
        <w:t>Conjur</w:t>
      </w:r>
      <w:r>
        <w:rPr>
          <w:rFonts w:cs="Arial"/>
          <w:bCs/>
          <w:lang w:val="pt-BR"/>
        </w:rPr>
        <w:t xml:space="preserve">, 2015, Available at </w:t>
      </w:r>
      <w:r w:rsidRPr="00A36375">
        <w:rPr>
          <w:rFonts w:cs="Arial"/>
          <w:bCs/>
          <w:lang w:val="pt-BR"/>
        </w:rPr>
        <w:t>http://www.conjur.com.br/2015-jun-13/empresas-entram-recuperacao-judicial-reabilitam</w:t>
      </w:r>
      <w:r>
        <w:rPr>
          <w:rFonts w:cs="Arial"/>
          <w:bCs/>
          <w:lang w:val="pt-BR"/>
        </w:rPr>
        <w:t>, last accessed on June 20, 2017</w:t>
      </w:r>
      <w:r w:rsidRPr="000B1FC2">
        <w:rPr>
          <w:rFonts w:cs="Arial"/>
          <w:bCs/>
          <w:lang w:val="pt-BR"/>
        </w:rPr>
        <w:t>.</w:t>
      </w:r>
    </w:p>
  </w:footnote>
  <w:footnote w:id="45">
    <w:p w14:paraId="329287F8" w14:textId="4990E53F" w:rsidR="00960369" w:rsidRPr="003043A0" w:rsidRDefault="00960369" w:rsidP="00466967">
      <w:pPr>
        <w:pStyle w:val="Notedebasdepage"/>
        <w:rPr>
          <w:rFonts w:ascii="Arial" w:hAnsi="Arial" w:cs="Arial"/>
        </w:rPr>
      </w:pPr>
      <w:r w:rsidRPr="003043A0">
        <w:rPr>
          <w:rStyle w:val="Marquenotebasdepage"/>
          <w:rFonts w:ascii="Arial" w:hAnsi="Arial" w:cs="Arial"/>
        </w:rPr>
        <w:footnoteRef/>
      </w:r>
      <w:r>
        <w:rPr>
          <w:rFonts w:cs="Arial"/>
          <w:smallCaps/>
        </w:rPr>
        <w:t xml:space="preserve"> </w:t>
      </w:r>
      <w:r>
        <w:rPr>
          <w:rFonts w:cs="Arial"/>
          <w:szCs w:val="18"/>
        </w:rPr>
        <w:t>“</w:t>
      </w:r>
      <w:r w:rsidRPr="00F65CBC">
        <w:rPr>
          <w:rFonts w:cs="Arial"/>
          <w:szCs w:val="18"/>
        </w:rPr>
        <w:t>Principles and Guidelines for Effective Insolvency and Creditor Rights Systems</w:t>
      </w:r>
      <w:r>
        <w:rPr>
          <w:rFonts w:cs="Arial"/>
          <w:szCs w:val="18"/>
        </w:rPr>
        <w:t>”,</w:t>
      </w:r>
      <w:r w:rsidRPr="000B1FC2">
        <w:rPr>
          <w:rFonts w:cs="Arial"/>
          <w:szCs w:val="18"/>
        </w:rPr>
        <w:t xml:space="preserve"> </w:t>
      </w:r>
      <w:r w:rsidRPr="00F65CBC">
        <w:rPr>
          <w:rFonts w:cs="Arial"/>
          <w:i/>
          <w:szCs w:val="18"/>
        </w:rPr>
        <w:t>The World Bank,</w:t>
      </w:r>
      <w:r w:rsidRPr="000B1FC2">
        <w:rPr>
          <w:rFonts w:cs="Arial"/>
          <w:szCs w:val="18"/>
        </w:rPr>
        <w:t xml:space="preserve"> 2001</w:t>
      </w:r>
      <w:r w:rsidRPr="000B1FC2">
        <w:rPr>
          <w:rFonts w:cs="Arial"/>
        </w:rPr>
        <w:t xml:space="preserve">, p. 30: </w:t>
      </w:r>
      <w:r w:rsidRPr="000B1FC2">
        <w:rPr>
          <w:rFonts w:cs="Arial"/>
          <w:bCs/>
        </w:rPr>
        <w:t>“</w:t>
      </w:r>
      <w:r w:rsidRPr="00A36375">
        <w:rPr>
          <w:rFonts w:cs="Arial"/>
          <w:bCs/>
        </w:rPr>
        <w:t>Access to the law should be convenient, inexpensive and quick. Overly restrictive access can deter debtors, smothering the commercial need. Delay can result in insolvent corporations that should clearly be liquidated, otherwise being left uncontrolled with a likely dissipation or waste of assets. Delay can also cause insolvent but viable businesses to wither on the vine. Accordingly, careful consideration must be given to how the law frames the criteria required to satisfy the test for insolvency when an enterprise voluntarily submits to the process and where an involuntary petition is brought by creditors</w:t>
      </w:r>
      <w:r w:rsidRPr="00A36375">
        <w:rPr>
          <w:rFonts w:cs="Arial"/>
          <w:b/>
          <w:bCs/>
        </w:rPr>
        <w:t>.”</w:t>
      </w:r>
    </w:p>
  </w:footnote>
  <w:footnote w:id="46">
    <w:p w14:paraId="3A76FE99" w14:textId="4A1F9BDA" w:rsidR="00960369" w:rsidRPr="000B1FC2" w:rsidRDefault="00960369" w:rsidP="000B1FC2">
      <w:pPr>
        <w:pStyle w:val="Notedebasdepage"/>
        <w:rPr>
          <w:rFonts w:cs="Arial"/>
          <w:szCs w:val="18"/>
          <w:lang w:val="pt-BR"/>
        </w:rPr>
      </w:pPr>
      <w:r w:rsidRPr="000B1FC2">
        <w:rPr>
          <w:rStyle w:val="Marquenotebasdepage"/>
          <w:rFonts w:cs="Arial"/>
          <w:szCs w:val="18"/>
        </w:rPr>
        <w:footnoteRef/>
      </w:r>
      <w:r w:rsidRPr="000B1FC2">
        <w:rPr>
          <w:rFonts w:cs="Arial"/>
          <w:szCs w:val="18"/>
          <w:lang w:val="pt-BR"/>
        </w:rPr>
        <w:t xml:space="preserve"> </w:t>
      </w:r>
      <w:r w:rsidRPr="000B1FC2">
        <w:rPr>
          <w:rFonts w:cs="Arial"/>
          <w:bCs/>
          <w:szCs w:val="18"/>
          <w:lang w:val="pt-BR"/>
        </w:rPr>
        <w:t xml:space="preserve">First Draft of the Work Group of the MF Decree No. 467/16, </w:t>
      </w:r>
      <w:r>
        <w:rPr>
          <w:rFonts w:cs="Arial"/>
          <w:bCs/>
          <w:szCs w:val="18"/>
          <w:lang w:val="pt-BR"/>
        </w:rPr>
        <w:t>Section</w:t>
      </w:r>
      <w:r w:rsidRPr="000B1FC2">
        <w:rPr>
          <w:rFonts w:cs="Arial"/>
          <w:bCs/>
          <w:szCs w:val="18"/>
          <w:lang w:val="pt-BR"/>
        </w:rPr>
        <w:t xml:space="preserve"> 48: “</w:t>
      </w:r>
      <w:r w:rsidRPr="000B1FC2">
        <w:rPr>
          <w:rFonts w:cs="Arial"/>
          <w:bCs/>
          <w:i/>
          <w:szCs w:val="18"/>
          <w:lang w:val="pt-BR"/>
        </w:rPr>
        <w:t xml:space="preserve">Poderá requerer recuperação judicial o devedor que não estiver falido-, no momento do pedido, ainda que tenha cessado temporariamente suas atividades. </w:t>
      </w:r>
      <w:r w:rsidRPr="000B1FC2">
        <w:rPr>
          <w:rFonts w:cs="Arial"/>
          <w:bCs/>
          <w:szCs w:val="18"/>
          <w:lang w:val="pt-BR"/>
        </w:rPr>
        <w:t xml:space="preserve">” </w:t>
      </w:r>
    </w:p>
  </w:footnote>
  <w:footnote w:id="47">
    <w:p w14:paraId="021214B1" w14:textId="42F482C9" w:rsidR="00960369" w:rsidRPr="00E754E5" w:rsidRDefault="00960369" w:rsidP="000B1FC2">
      <w:pPr>
        <w:pStyle w:val="Notedebasdepage"/>
        <w:rPr>
          <w:rFonts w:cs="Arial"/>
          <w:szCs w:val="18"/>
          <w:lang w:val="pt-BR"/>
        </w:rPr>
      </w:pPr>
      <w:r w:rsidRPr="000B1FC2">
        <w:rPr>
          <w:rStyle w:val="Marquenotebasdepage"/>
          <w:rFonts w:cs="Arial"/>
          <w:szCs w:val="18"/>
        </w:rPr>
        <w:footnoteRef/>
      </w:r>
      <w:r>
        <w:rPr>
          <w:rFonts w:cs="Arial"/>
          <w:szCs w:val="18"/>
          <w:lang w:val="pt-BR"/>
        </w:rPr>
        <w:t xml:space="preserve"> </w:t>
      </w:r>
      <w:r w:rsidRPr="00C60198">
        <w:rPr>
          <w:i/>
          <w:lang w:val="pt-BR"/>
        </w:rPr>
        <w:t>Op. Cit.</w:t>
      </w:r>
      <w:r>
        <w:rPr>
          <w:i/>
          <w:lang w:val="pt-BR"/>
        </w:rPr>
        <w:t xml:space="preserve">, </w:t>
      </w:r>
      <w:r>
        <w:rPr>
          <w:lang w:val="pt-BR"/>
        </w:rPr>
        <w:t xml:space="preserve">S. C. N. </w:t>
      </w:r>
      <w:r w:rsidRPr="00A0794F">
        <w:rPr>
          <w:smallCaps/>
          <w:lang w:val="pt-BR"/>
        </w:rPr>
        <w:t>Cerezetti</w:t>
      </w:r>
      <w:r>
        <w:rPr>
          <w:smallCaps/>
          <w:lang w:val="pt-BR"/>
        </w:rPr>
        <w:t>,</w:t>
      </w:r>
      <w:r w:rsidRPr="00A0794F">
        <w:rPr>
          <w:lang w:val="pt-BR"/>
        </w:rPr>
        <w:t xml:space="preserve"> </w:t>
      </w:r>
      <w:r w:rsidRPr="00A0794F">
        <w:rPr>
          <w:i/>
          <w:lang w:val="pt-BR"/>
        </w:rPr>
        <w:t>A Recuperação Judicial de Sociedade por Ações</w:t>
      </w:r>
      <w:r>
        <w:rPr>
          <w:lang w:val="pt-BR"/>
        </w:rPr>
        <w:t>,</w:t>
      </w:r>
      <w:r w:rsidRPr="000B1FC2">
        <w:rPr>
          <w:rFonts w:cs="Arial"/>
          <w:szCs w:val="18"/>
          <w:lang w:val="pt-BR"/>
        </w:rPr>
        <w:t xml:space="preserve"> p. 250: </w:t>
      </w:r>
      <w:r w:rsidRPr="000B1FC2">
        <w:rPr>
          <w:rFonts w:cs="Arial"/>
          <w:bCs/>
          <w:szCs w:val="18"/>
          <w:lang w:val="pt-BR"/>
        </w:rPr>
        <w:t>“</w:t>
      </w:r>
      <w:r w:rsidRPr="000B1FC2">
        <w:rPr>
          <w:rFonts w:cs="Arial"/>
          <w:bCs/>
          <w:i/>
          <w:szCs w:val="18"/>
          <w:lang w:val="pt-BR"/>
        </w:rPr>
        <w:t>A fase postulatória da recuperação judicial já deveria conter em si um reflexo do princípio e buscar abranger da melhor maneira possível os interessados. A restrição da legitimidade ativa, tal qual contida na Lei de Recuperação e Falência, não parece ir ao encontro desse postulado.</w:t>
      </w:r>
      <w:r w:rsidRPr="000B1FC2">
        <w:rPr>
          <w:rFonts w:cs="Arial"/>
          <w:bCs/>
          <w:szCs w:val="18"/>
          <w:lang w:val="pt-BR"/>
        </w:rPr>
        <w:t xml:space="preserve"> ”</w:t>
      </w:r>
    </w:p>
  </w:footnote>
  <w:footnote w:id="48">
    <w:p w14:paraId="0AB08D5D" w14:textId="308D9668" w:rsidR="00960369" w:rsidRPr="000B1FC2" w:rsidRDefault="00960369" w:rsidP="000B1FC2">
      <w:pPr>
        <w:rPr>
          <w:rFonts w:cs="Arial"/>
          <w:bCs/>
          <w:color w:val="0563C1" w:themeColor="hyperlink"/>
          <w:sz w:val="18"/>
          <w:szCs w:val="18"/>
          <w:u w:val="single"/>
        </w:rPr>
      </w:pPr>
      <w:r w:rsidRPr="000B1FC2">
        <w:rPr>
          <w:rStyle w:val="Marquenotebasdepage"/>
          <w:rFonts w:cs="Arial"/>
          <w:sz w:val="18"/>
          <w:szCs w:val="18"/>
        </w:rPr>
        <w:footnoteRef/>
      </w:r>
      <w:r w:rsidRPr="000B1FC2">
        <w:rPr>
          <w:rFonts w:cs="Arial"/>
          <w:sz w:val="18"/>
          <w:szCs w:val="18"/>
        </w:rPr>
        <w:t xml:space="preserve"> </w:t>
      </w:r>
      <w:r>
        <w:rPr>
          <w:rFonts w:cs="Arial"/>
          <w:sz w:val="18"/>
          <w:szCs w:val="18"/>
        </w:rPr>
        <w:t>“</w:t>
      </w:r>
      <w:r w:rsidRPr="00F65CBC">
        <w:rPr>
          <w:rFonts w:cs="Arial"/>
          <w:sz w:val="18"/>
          <w:szCs w:val="18"/>
        </w:rPr>
        <w:t>Principles and Guidelines for Effective Insolvency and Creditor Rights Systems</w:t>
      </w:r>
      <w:r w:rsidRPr="00F65CBC">
        <w:rPr>
          <w:rFonts w:cs="Arial"/>
          <w:i/>
          <w:sz w:val="18"/>
          <w:szCs w:val="18"/>
        </w:rPr>
        <w:t>”, The World Bank,</w:t>
      </w:r>
      <w:r w:rsidRPr="000B1FC2">
        <w:rPr>
          <w:rFonts w:cs="Arial"/>
          <w:sz w:val="18"/>
          <w:szCs w:val="18"/>
        </w:rPr>
        <w:t xml:space="preserve"> 2001, p. 30.</w:t>
      </w:r>
    </w:p>
  </w:footnote>
  <w:footnote w:id="49">
    <w:p w14:paraId="322BF212" w14:textId="4ED39BE4" w:rsidR="00960369" w:rsidRPr="000B1FC2" w:rsidRDefault="00960369" w:rsidP="000B1FC2">
      <w:pPr>
        <w:pStyle w:val="Notedebasdepage"/>
        <w:rPr>
          <w:rFonts w:cs="Arial"/>
          <w:szCs w:val="18"/>
        </w:rPr>
      </w:pPr>
      <w:r w:rsidRPr="000B1FC2">
        <w:rPr>
          <w:rStyle w:val="Marquenotebasdepage"/>
          <w:rFonts w:cs="Arial"/>
          <w:szCs w:val="18"/>
        </w:rPr>
        <w:footnoteRef/>
      </w:r>
      <w:r w:rsidRPr="000B1FC2">
        <w:rPr>
          <w:rFonts w:cs="Arial"/>
          <w:szCs w:val="18"/>
        </w:rPr>
        <w:t xml:space="preserve"> </w:t>
      </w:r>
      <w:r>
        <w:rPr>
          <w:rFonts w:cs="Arial"/>
          <w:szCs w:val="18"/>
        </w:rPr>
        <w:t>“</w:t>
      </w:r>
      <w:r w:rsidRPr="00F65CBC">
        <w:rPr>
          <w:rFonts w:cs="Arial"/>
          <w:bCs/>
          <w:szCs w:val="18"/>
        </w:rPr>
        <w:t>Legislative Guide on Insolvency Law, Part Two: Core Provisions for an Effective and Efficient Insolvency Law</w:t>
      </w:r>
      <w:r>
        <w:rPr>
          <w:rFonts w:cs="Arial"/>
          <w:bCs/>
          <w:szCs w:val="18"/>
        </w:rPr>
        <w:t>”</w:t>
      </w:r>
      <w:r w:rsidRPr="000B1FC2">
        <w:rPr>
          <w:rFonts w:cs="Arial"/>
          <w:szCs w:val="18"/>
        </w:rPr>
        <w:t>,</w:t>
      </w:r>
      <w:r w:rsidRPr="00F65CBC">
        <w:t xml:space="preserve"> </w:t>
      </w:r>
      <w:hyperlink r:id="rId1" w:history="1">
        <w:r w:rsidRPr="00F65CBC">
          <w:rPr>
            <w:rFonts w:cs="Arial"/>
            <w:i/>
            <w:szCs w:val="18"/>
          </w:rPr>
          <w:t>United Nations Commission on International Trade Law</w:t>
        </w:r>
      </w:hyperlink>
      <w:r w:rsidRPr="00F65CBC">
        <w:rPr>
          <w:rFonts w:cs="Arial"/>
          <w:i/>
          <w:szCs w:val="18"/>
        </w:rPr>
        <w:t xml:space="preserve"> (UNCITRAL),</w:t>
      </w:r>
      <w:r w:rsidRPr="000B1FC2">
        <w:rPr>
          <w:rFonts w:cs="Arial"/>
          <w:szCs w:val="18"/>
        </w:rPr>
        <w:t xml:space="preserve"> </w:t>
      </w:r>
      <w:r w:rsidRPr="000B1FC2">
        <w:rPr>
          <w:rFonts w:cs="Arial"/>
          <w:bCs/>
          <w:szCs w:val="18"/>
        </w:rPr>
        <w:t>2005</w:t>
      </w:r>
      <w:r w:rsidRPr="000B1FC2">
        <w:rPr>
          <w:rFonts w:cs="Arial"/>
          <w:szCs w:val="18"/>
        </w:rPr>
        <w:t>, p. 68.</w:t>
      </w:r>
    </w:p>
  </w:footnote>
  <w:footnote w:id="50">
    <w:p w14:paraId="5AF2595F" w14:textId="2FD0BFD0" w:rsidR="00960369" w:rsidRPr="00F65CBC" w:rsidRDefault="00960369" w:rsidP="000B1FC2">
      <w:pPr>
        <w:pStyle w:val="Notedebasdepage"/>
        <w:rPr>
          <w:rFonts w:cs="Arial"/>
          <w:szCs w:val="18"/>
          <w:lang w:val="pt-BR"/>
        </w:rPr>
      </w:pPr>
      <w:r w:rsidRPr="000B1FC2">
        <w:rPr>
          <w:rStyle w:val="Marquenotebasdepage"/>
          <w:rFonts w:cs="Arial"/>
          <w:szCs w:val="18"/>
        </w:rPr>
        <w:footnoteRef/>
      </w:r>
      <w:r w:rsidRPr="00F65CBC">
        <w:rPr>
          <w:rFonts w:cs="Arial"/>
          <w:szCs w:val="18"/>
          <w:lang w:val="pt-BR"/>
        </w:rPr>
        <w:t xml:space="preserve"> </w:t>
      </w:r>
      <w:r w:rsidRPr="00C60198">
        <w:rPr>
          <w:i/>
          <w:lang w:val="pt-BR"/>
        </w:rPr>
        <w:t>Op. Cit.</w:t>
      </w:r>
      <w:r>
        <w:rPr>
          <w:i/>
          <w:lang w:val="pt-BR"/>
        </w:rPr>
        <w:t xml:space="preserve">, </w:t>
      </w:r>
      <w:r>
        <w:rPr>
          <w:lang w:val="pt-BR"/>
        </w:rPr>
        <w:t xml:space="preserve">S. C. N. </w:t>
      </w:r>
      <w:r w:rsidRPr="00A0794F">
        <w:rPr>
          <w:smallCaps/>
          <w:lang w:val="pt-BR"/>
        </w:rPr>
        <w:t>Cerezetti</w:t>
      </w:r>
      <w:r>
        <w:rPr>
          <w:smallCaps/>
          <w:lang w:val="pt-BR"/>
        </w:rPr>
        <w:t>,</w:t>
      </w:r>
      <w:r w:rsidRPr="00A0794F">
        <w:rPr>
          <w:lang w:val="pt-BR"/>
        </w:rPr>
        <w:t xml:space="preserve"> </w:t>
      </w:r>
      <w:r w:rsidRPr="00A0794F">
        <w:rPr>
          <w:i/>
          <w:lang w:val="pt-BR"/>
        </w:rPr>
        <w:t>A Recuperação Judicial de Sociedade por Ações</w:t>
      </w:r>
      <w:r>
        <w:rPr>
          <w:lang w:val="pt-BR"/>
        </w:rPr>
        <w:t>,</w:t>
      </w:r>
      <w:r w:rsidRPr="00F65CBC">
        <w:rPr>
          <w:rFonts w:cs="Arial"/>
          <w:bCs/>
          <w:szCs w:val="18"/>
          <w:lang w:val="pt-BR"/>
        </w:rPr>
        <w:t xml:space="preserve"> p.</w:t>
      </w:r>
      <w:r w:rsidRPr="00F65CBC">
        <w:rPr>
          <w:rFonts w:cs="Arial"/>
          <w:szCs w:val="18"/>
          <w:lang w:val="pt-BR"/>
        </w:rPr>
        <w:t xml:space="preserve"> 257.</w:t>
      </w:r>
    </w:p>
  </w:footnote>
  <w:footnote w:id="51">
    <w:p w14:paraId="1E5B6EFD" w14:textId="09869033" w:rsidR="00960369" w:rsidRPr="00CD4CD4" w:rsidRDefault="00960369" w:rsidP="000B1FC2">
      <w:pPr>
        <w:pStyle w:val="Notedebasdepage"/>
        <w:rPr>
          <w:rFonts w:cs="Arial"/>
          <w:szCs w:val="18"/>
          <w:lang w:val="pt-BR"/>
        </w:rPr>
      </w:pPr>
      <w:r w:rsidRPr="000B1FC2">
        <w:rPr>
          <w:rStyle w:val="Marquenotebasdepage"/>
          <w:rFonts w:cs="Arial"/>
          <w:szCs w:val="18"/>
        </w:rPr>
        <w:footnoteRef/>
      </w:r>
      <w:r w:rsidRPr="00F65CBC">
        <w:rPr>
          <w:rFonts w:cs="Arial"/>
          <w:szCs w:val="18"/>
          <w:lang w:val="pt-BR"/>
        </w:rPr>
        <w:t xml:space="preserve"> </w:t>
      </w:r>
      <w:r w:rsidRPr="00C60198">
        <w:rPr>
          <w:i/>
          <w:lang w:val="pt-BR"/>
        </w:rPr>
        <w:t>Op. Cit.</w:t>
      </w:r>
      <w:r>
        <w:rPr>
          <w:i/>
          <w:lang w:val="pt-BR"/>
        </w:rPr>
        <w:t xml:space="preserve">, </w:t>
      </w:r>
      <w:r>
        <w:rPr>
          <w:lang w:val="pt-BR"/>
        </w:rPr>
        <w:t xml:space="preserve">S. C. N. </w:t>
      </w:r>
      <w:r w:rsidRPr="00A0794F">
        <w:rPr>
          <w:smallCaps/>
          <w:lang w:val="pt-BR"/>
        </w:rPr>
        <w:t>Cerezetti</w:t>
      </w:r>
      <w:r>
        <w:rPr>
          <w:smallCaps/>
          <w:lang w:val="pt-BR"/>
        </w:rPr>
        <w:t>,</w:t>
      </w:r>
      <w:r w:rsidRPr="00A0794F">
        <w:rPr>
          <w:lang w:val="pt-BR"/>
        </w:rPr>
        <w:t xml:space="preserve"> </w:t>
      </w:r>
      <w:r w:rsidRPr="00A0794F">
        <w:rPr>
          <w:i/>
          <w:lang w:val="pt-BR"/>
        </w:rPr>
        <w:t>A Recuperação Judicial de Sociedade por Ações</w:t>
      </w:r>
      <w:r>
        <w:rPr>
          <w:lang w:val="pt-BR"/>
        </w:rPr>
        <w:t>,</w:t>
      </w:r>
      <w:r>
        <w:rPr>
          <w:rFonts w:cs="Arial"/>
          <w:bCs/>
          <w:szCs w:val="18"/>
          <w:lang w:val="pt-BR"/>
        </w:rPr>
        <w:t xml:space="preserve"> </w:t>
      </w:r>
      <w:r w:rsidRPr="00F65CBC">
        <w:rPr>
          <w:rFonts w:cs="Arial"/>
          <w:szCs w:val="18"/>
          <w:lang w:val="pt-BR"/>
        </w:rPr>
        <w:t>p. 266.</w:t>
      </w:r>
    </w:p>
  </w:footnote>
  <w:footnote w:id="52">
    <w:p w14:paraId="0D9B3FC8" w14:textId="036AAAA3" w:rsidR="00960369" w:rsidRPr="00F65CBC" w:rsidRDefault="00960369" w:rsidP="000B1FC2">
      <w:pPr>
        <w:pStyle w:val="Notedebasdepage"/>
        <w:rPr>
          <w:color w:val="FF0000"/>
          <w:szCs w:val="18"/>
        </w:rPr>
      </w:pPr>
      <w:r w:rsidRPr="007603D9">
        <w:rPr>
          <w:rStyle w:val="Marquenotebasdepage"/>
          <w:rFonts w:cs="Arial"/>
          <w:szCs w:val="18"/>
        </w:rPr>
        <w:footnoteRef/>
      </w:r>
      <w:r w:rsidRPr="007603D9">
        <w:rPr>
          <w:rFonts w:cs="Arial"/>
          <w:szCs w:val="18"/>
        </w:rPr>
        <w:t xml:space="preserve">  </w:t>
      </w:r>
      <w:r w:rsidRPr="007603D9">
        <w:rPr>
          <w:rFonts w:cs="Arial"/>
          <w:i/>
          <w:szCs w:val="18"/>
        </w:rPr>
        <w:t xml:space="preserve">Op. Cit. </w:t>
      </w:r>
      <w:r w:rsidRPr="007603D9">
        <w:rPr>
          <w:rFonts w:cs="Arial"/>
          <w:bCs/>
          <w:szCs w:val="18"/>
        </w:rPr>
        <w:t>Legislative Guide on Insolvency Law, Part Two: Core Provisions for an Effective and Efficient Insolvency Law”</w:t>
      </w:r>
      <w:r w:rsidRPr="007603D9">
        <w:rPr>
          <w:rFonts w:cs="Arial"/>
          <w:szCs w:val="18"/>
        </w:rPr>
        <w:t xml:space="preserve">, </w:t>
      </w:r>
      <w:hyperlink r:id="rId2" w:history="1">
        <w:r w:rsidRPr="007603D9">
          <w:rPr>
            <w:rStyle w:val="Lienhypertexte"/>
            <w:rFonts w:cs="Arial"/>
            <w:i/>
            <w:color w:val="auto"/>
            <w:szCs w:val="18"/>
          </w:rPr>
          <w:t>United Nations Commission on International Trade Law</w:t>
        </w:r>
      </w:hyperlink>
      <w:r w:rsidRPr="007603D9">
        <w:rPr>
          <w:rFonts w:cs="Arial"/>
          <w:i/>
          <w:szCs w:val="18"/>
        </w:rPr>
        <w:t xml:space="preserve"> (UNCITRAL),</w:t>
      </w:r>
      <w:r w:rsidRPr="007603D9">
        <w:rPr>
          <w:rFonts w:cs="Arial"/>
          <w:szCs w:val="18"/>
        </w:rPr>
        <w:t xml:space="preserve"> </w:t>
      </w:r>
      <w:r w:rsidRPr="007603D9">
        <w:rPr>
          <w:rFonts w:cs="Arial"/>
          <w:bCs/>
          <w:szCs w:val="18"/>
        </w:rPr>
        <w:t>2005</w:t>
      </w:r>
      <w:r w:rsidRPr="007603D9">
        <w:rPr>
          <w:rFonts w:cs="Arial"/>
          <w:szCs w:val="18"/>
        </w:rPr>
        <w:t>, p. 12: “</w:t>
      </w:r>
      <w:r w:rsidRPr="007603D9">
        <w:rPr>
          <w:rFonts w:cs="Arial"/>
          <w:i/>
          <w:szCs w:val="18"/>
        </w:rPr>
        <w:t>Insolvency should be addressed and resolved in an orderly, quick and efficient manner, with a view to avoiding undue disruption to the business activities of the debtor and to minimizing the cost of the proceedings. Achieving timely and efficient administration will support the objective of maximizing asset value, while impartiality supports the goal of equitable treatment. The entire process needs to be carefully considered to ensure maximum efficiency without sacrificing flexibility. At the same time, it should be focused on the goal of liquidating non-viable and inefficient businesses and the survival of efficient, potentially viable businesses.</w:t>
      </w:r>
      <w:r w:rsidRPr="007603D9">
        <w:rPr>
          <w:rFonts w:cs="Arial"/>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1EAA" w14:textId="4AB5D7B7" w:rsidR="00960369" w:rsidRPr="00C07BB2" w:rsidRDefault="00960369" w:rsidP="004C4F0F">
    <w:pPr>
      <w:pStyle w:val="Titre"/>
      <w:pBdr>
        <w:bottom w:val="single" w:sz="6" w:space="1" w:color="auto"/>
      </w:pBdr>
      <w:spacing w:before="0" w:after="0"/>
      <w:rPr>
        <w:bCs/>
        <w:i/>
        <w:iCs/>
        <w:smallCaps w:val="0"/>
        <w:color w:val="auto"/>
        <w:spacing w:val="6"/>
        <w:sz w:val="18"/>
        <w:szCs w:val="18"/>
        <w:lang w:val="en-US"/>
      </w:rPr>
    </w:pPr>
    <w:r w:rsidRPr="00C07BB2">
      <w:rPr>
        <w:bCs/>
        <w:i/>
        <w:iCs/>
        <w:smallCaps w:val="0"/>
        <w:color w:val="auto"/>
        <w:spacing w:val="6"/>
        <w:sz w:val="18"/>
        <w:szCs w:val="18"/>
        <w:lang w:val="en-US"/>
      </w:rPr>
      <w:t>Considerations on the Request for Judicial Recovery of Companies</w:t>
    </w:r>
    <w:r>
      <w:rPr>
        <w:bCs/>
        <w:i/>
        <w:iCs/>
        <w:smallCaps w:val="0"/>
        <w:color w:val="auto"/>
        <w:spacing w:val="6"/>
        <w:sz w:val="18"/>
        <w:szCs w:val="18"/>
        <w:lang w:val="en-US"/>
      </w:rPr>
      <w:t xml:space="preserve"> </w:t>
    </w:r>
    <w:r w:rsidRPr="00382BC7">
      <w:rPr>
        <w:i/>
        <w:iCs/>
        <w:smallCaps w:val="0"/>
        <w:color w:val="auto"/>
        <w:spacing w:val="6"/>
        <w:sz w:val="18"/>
        <w:szCs w:val="18"/>
        <w:lang w:val="fr-FR"/>
      </w:rPr>
      <w:fldChar w:fldCharType="begin"/>
    </w:r>
    <w:r w:rsidRPr="00C07BB2">
      <w:rPr>
        <w:i/>
        <w:iCs/>
        <w:smallCaps w:val="0"/>
        <w:color w:val="auto"/>
        <w:spacing w:val="6"/>
        <w:sz w:val="18"/>
        <w:szCs w:val="18"/>
        <w:lang w:val="en-US"/>
      </w:rPr>
      <w:instrText xml:space="preserve"> TITLE  \* MERGEFORMAT </w:instrText>
    </w:r>
    <w:r w:rsidRPr="00382BC7">
      <w:rPr>
        <w:i/>
        <w:iCs/>
        <w:smallCaps w:val="0"/>
        <w:color w:val="auto"/>
        <w:spacing w:val="6"/>
        <w:sz w:val="18"/>
        <w:szCs w:val="18"/>
        <w:lang w:val="fr-FR"/>
      </w:rPr>
      <w:fldChar w:fldCharType="end"/>
    </w:r>
    <w:r w:rsidRPr="00382BC7">
      <w:rPr>
        <w:b w:val="0"/>
        <w:i/>
        <w:iCs/>
        <w:smallCaps w:val="0"/>
        <w:noProof/>
        <w:color w:val="auto"/>
        <w:spacing w:val="6"/>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BC7">
      <w:rPr>
        <w:i/>
        <w:iCs/>
        <w:smallCaps w:val="0"/>
        <w:color w:val="auto"/>
        <w:spacing w:val="6"/>
        <w:sz w:val="18"/>
        <w:szCs w:val="18"/>
        <w:lang w:val="fr-FR"/>
      </w:rPr>
      <w:fldChar w:fldCharType="begin"/>
    </w:r>
    <w:r w:rsidRPr="00C07BB2">
      <w:rPr>
        <w:i/>
        <w:iCs/>
        <w:smallCaps w:val="0"/>
        <w:color w:val="auto"/>
        <w:spacing w:val="6"/>
        <w:sz w:val="18"/>
        <w:szCs w:val="18"/>
        <w:lang w:val="en-US"/>
      </w:rPr>
      <w:instrText xml:space="preserve"> TITLE  \* MERGEFORMAT </w:instrText>
    </w:r>
    <w:r w:rsidRPr="00382BC7">
      <w:rPr>
        <w:i/>
        <w:iCs/>
        <w:smallCaps w:val="0"/>
        <w:color w:val="auto"/>
        <w:spacing w:val="6"/>
        <w:sz w:val="18"/>
        <w:szCs w:val="18"/>
        <w:lang w:val="fr-FR"/>
      </w:rPr>
      <w:fldChar w:fldCharType="end"/>
    </w:r>
    <w:r w:rsidRPr="00C07BB2">
      <w:rPr>
        <w:i/>
        <w:iCs/>
        <w:smallCaps w:val="0"/>
        <w:color w:val="auto"/>
        <w:spacing w:val="6"/>
        <w:sz w:val="18"/>
        <w:szCs w:val="18"/>
        <w:lang w:val="en-US"/>
      </w:rPr>
      <w:t xml:space="preserve">– </w:t>
    </w:r>
    <w:r>
      <w:rPr>
        <w:i/>
        <w:iCs/>
        <w:smallCaps w:val="0"/>
        <w:color w:val="auto"/>
        <w:spacing w:val="6"/>
        <w:sz w:val="18"/>
        <w:szCs w:val="18"/>
        <w:lang w:val="en-US"/>
      </w:rPr>
      <w:t>André B. L. Ferreira and Caio C. V. Machado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960369" w:rsidRDefault="00960369">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633C2F82"/>
    <w:multiLevelType w:val="hybridMultilevel"/>
    <w:tmpl w:val="78AC02EC"/>
    <w:lvl w:ilvl="0" w:tplc="42262B3A">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16112"/>
    <w:multiLevelType w:val="hybridMultilevel"/>
    <w:tmpl w:val="FB1AA71A"/>
    <w:lvl w:ilvl="0" w:tplc="015EC01E">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0"/>
  </w:num>
  <w:num w:numId="3">
    <w:abstractNumId w:val="2"/>
    <w:lvlOverride w:ilvl="0">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55D5"/>
    <w:rsid w:val="000101FE"/>
    <w:rsid w:val="00010373"/>
    <w:rsid w:val="00011414"/>
    <w:rsid w:val="0001755B"/>
    <w:rsid w:val="00020FD3"/>
    <w:rsid w:val="00022308"/>
    <w:rsid w:val="00023B43"/>
    <w:rsid w:val="00026722"/>
    <w:rsid w:val="00027A10"/>
    <w:rsid w:val="0004157B"/>
    <w:rsid w:val="00052390"/>
    <w:rsid w:val="0005456E"/>
    <w:rsid w:val="00054ECC"/>
    <w:rsid w:val="00060F06"/>
    <w:rsid w:val="00062523"/>
    <w:rsid w:val="000675C1"/>
    <w:rsid w:val="0007202D"/>
    <w:rsid w:val="00074244"/>
    <w:rsid w:val="00080C62"/>
    <w:rsid w:val="0008171C"/>
    <w:rsid w:val="0008419E"/>
    <w:rsid w:val="00091041"/>
    <w:rsid w:val="00091640"/>
    <w:rsid w:val="00095801"/>
    <w:rsid w:val="0009737E"/>
    <w:rsid w:val="00097788"/>
    <w:rsid w:val="000A0233"/>
    <w:rsid w:val="000A63A0"/>
    <w:rsid w:val="000B167D"/>
    <w:rsid w:val="000B1FC2"/>
    <w:rsid w:val="000C7411"/>
    <w:rsid w:val="000D290B"/>
    <w:rsid w:val="000D682C"/>
    <w:rsid w:val="000F03DB"/>
    <w:rsid w:val="000F0877"/>
    <w:rsid w:val="00102D5F"/>
    <w:rsid w:val="00125E6C"/>
    <w:rsid w:val="00133289"/>
    <w:rsid w:val="001335C1"/>
    <w:rsid w:val="00135815"/>
    <w:rsid w:val="001432BD"/>
    <w:rsid w:val="001549FD"/>
    <w:rsid w:val="00154ECD"/>
    <w:rsid w:val="00156253"/>
    <w:rsid w:val="00157C51"/>
    <w:rsid w:val="0016202D"/>
    <w:rsid w:val="00165F2C"/>
    <w:rsid w:val="00166E06"/>
    <w:rsid w:val="0016759B"/>
    <w:rsid w:val="00167953"/>
    <w:rsid w:val="00172942"/>
    <w:rsid w:val="0019130F"/>
    <w:rsid w:val="00194056"/>
    <w:rsid w:val="00194517"/>
    <w:rsid w:val="0019537C"/>
    <w:rsid w:val="00196C38"/>
    <w:rsid w:val="0019734A"/>
    <w:rsid w:val="001A4CB0"/>
    <w:rsid w:val="001A7D24"/>
    <w:rsid w:val="001B021A"/>
    <w:rsid w:val="001C0ED2"/>
    <w:rsid w:val="001D1B30"/>
    <w:rsid w:val="001D474F"/>
    <w:rsid w:val="001D6A07"/>
    <w:rsid w:val="001D7978"/>
    <w:rsid w:val="001E062E"/>
    <w:rsid w:val="001E2CE3"/>
    <w:rsid w:val="001E3DE3"/>
    <w:rsid w:val="001E3FDC"/>
    <w:rsid w:val="001F03B4"/>
    <w:rsid w:val="00201221"/>
    <w:rsid w:val="0021126C"/>
    <w:rsid w:val="0021166B"/>
    <w:rsid w:val="00225013"/>
    <w:rsid w:val="0022590E"/>
    <w:rsid w:val="002270FC"/>
    <w:rsid w:val="0023693D"/>
    <w:rsid w:val="00242661"/>
    <w:rsid w:val="00247A7C"/>
    <w:rsid w:val="00256BF7"/>
    <w:rsid w:val="00262228"/>
    <w:rsid w:val="0026659D"/>
    <w:rsid w:val="00270913"/>
    <w:rsid w:val="00276CDE"/>
    <w:rsid w:val="00280320"/>
    <w:rsid w:val="00285707"/>
    <w:rsid w:val="002869E4"/>
    <w:rsid w:val="002A55EC"/>
    <w:rsid w:val="002B03A8"/>
    <w:rsid w:val="002B5908"/>
    <w:rsid w:val="002B608D"/>
    <w:rsid w:val="002C0D4F"/>
    <w:rsid w:val="002C3AEE"/>
    <w:rsid w:val="002C653D"/>
    <w:rsid w:val="002D0585"/>
    <w:rsid w:val="002D6936"/>
    <w:rsid w:val="002D7E8A"/>
    <w:rsid w:val="002E6CFE"/>
    <w:rsid w:val="002F1591"/>
    <w:rsid w:val="002F1898"/>
    <w:rsid w:val="00302545"/>
    <w:rsid w:val="00302C73"/>
    <w:rsid w:val="003041C4"/>
    <w:rsid w:val="00304D11"/>
    <w:rsid w:val="00314A83"/>
    <w:rsid w:val="0034093E"/>
    <w:rsid w:val="00342F20"/>
    <w:rsid w:val="00347579"/>
    <w:rsid w:val="00355D0F"/>
    <w:rsid w:val="00360D35"/>
    <w:rsid w:val="00364584"/>
    <w:rsid w:val="00382BC7"/>
    <w:rsid w:val="003833FB"/>
    <w:rsid w:val="0038341A"/>
    <w:rsid w:val="003850B9"/>
    <w:rsid w:val="00386541"/>
    <w:rsid w:val="00397D95"/>
    <w:rsid w:val="003B0CC0"/>
    <w:rsid w:val="003C19B7"/>
    <w:rsid w:val="003D17CF"/>
    <w:rsid w:val="003D4B10"/>
    <w:rsid w:val="003D5187"/>
    <w:rsid w:val="003E0865"/>
    <w:rsid w:val="003E44D2"/>
    <w:rsid w:val="003E4DC6"/>
    <w:rsid w:val="003E4F6C"/>
    <w:rsid w:val="003F01C5"/>
    <w:rsid w:val="003F0806"/>
    <w:rsid w:val="003F2171"/>
    <w:rsid w:val="003F5B3C"/>
    <w:rsid w:val="003F6E02"/>
    <w:rsid w:val="003F6F89"/>
    <w:rsid w:val="00420330"/>
    <w:rsid w:val="00424E4B"/>
    <w:rsid w:val="00427168"/>
    <w:rsid w:val="00435A8D"/>
    <w:rsid w:val="00455669"/>
    <w:rsid w:val="00461AAD"/>
    <w:rsid w:val="00466967"/>
    <w:rsid w:val="00470479"/>
    <w:rsid w:val="00476471"/>
    <w:rsid w:val="00481DB6"/>
    <w:rsid w:val="00486CCF"/>
    <w:rsid w:val="00487C9F"/>
    <w:rsid w:val="0049369E"/>
    <w:rsid w:val="00497E8B"/>
    <w:rsid w:val="004A08B9"/>
    <w:rsid w:val="004A7AAC"/>
    <w:rsid w:val="004B36AA"/>
    <w:rsid w:val="004C2CD2"/>
    <w:rsid w:val="004C4F0F"/>
    <w:rsid w:val="004C5765"/>
    <w:rsid w:val="004D159C"/>
    <w:rsid w:val="004D4E40"/>
    <w:rsid w:val="004D7567"/>
    <w:rsid w:val="004E0FBF"/>
    <w:rsid w:val="004E4F0C"/>
    <w:rsid w:val="004F26CC"/>
    <w:rsid w:val="004F76A4"/>
    <w:rsid w:val="005010C3"/>
    <w:rsid w:val="00502CE0"/>
    <w:rsid w:val="00507094"/>
    <w:rsid w:val="0051089A"/>
    <w:rsid w:val="0051097B"/>
    <w:rsid w:val="00523C28"/>
    <w:rsid w:val="00526682"/>
    <w:rsid w:val="00530ED0"/>
    <w:rsid w:val="005316DB"/>
    <w:rsid w:val="00534C45"/>
    <w:rsid w:val="00536606"/>
    <w:rsid w:val="00540C63"/>
    <w:rsid w:val="00541BFF"/>
    <w:rsid w:val="00544CD8"/>
    <w:rsid w:val="005452CF"/>
    <w:rsid w:val="005469DC"/>
    <w:rsid w:val="00560158"/>
    <w:rsid w:val="005675FB"/>
    <w:rsid w:val="005708B3"/>
    <w:rsid w:val="00570C73"/>
    <w:rsid w:val="005756FB"/>
    <w:rsid w:val="00576449"/>
    <w:rsid w:val="00586410"/>
    <w:rsid w:val="00590024"/>
    <w:rsid w:val="00590130"/>
    <w:rsid w:val="005904C0"/>
    <w:rsid w:val="00592C94"/>
    <w:rsid w:val="00593989"/>
    <w:rsid w:val="00594BD0"/>
    <w:rsid w:val="005A27A3"/>
    <w:rsid w:val="005A4D2E"/>
    <w:rsid w:val="005C11E3"/>
    <w:rsid w:val="005C376B"/>
    <w:rsid w:val="005C44D3"/>
    <w:rsid w:val="005D088A"/>
    <w:rsid w:val="005D1024"/>
    <w:rsid w:val="005D5BB6"/>
    <w:rsid w:val="005D68A5"/>
    <w:rsid w:val="005D7426"/>
    <w:rsid w:val="005D76E4"/>
    <w:rsid w:val="005E1BBC"/>
    <w:rsid w:val="005F2448"/>
    <w:rsid w:val="00606B39"/>
    <w:rsid w:val="00606C73"/>
    <w:rsid w:val="0061126A"/>
    <w:rsid w:val="00616ADB"/>
    <w:rsid w:val="006170D3"/>
    <w:rsid w:val="00622BB5"/>
    <w:rsid w:val="00624549"/>
    <w:rsid w:val="0062559A"/>
    <w:rsid w:val="00640460"/>
    <w:rsid w:val="00643217"/>
    <w:rsid w:val="0064781C"/>
    <w:rsid w:val="006513DB"/>
    <w:rsid w:val="00657ED6"/>
    <w:rsid w:val="006635B6"/>
    <w:rsid w:val="00674354"/>
    <w:rsid w:val="00676B81"/>
    <w:rsid w:val="006809F4"/>
    <w:rsid w:val="0068259B"/>
    <w:rsid w:val="00682B35"/>
    <w:rsid w:val="00683786"/>
    <w:rsid w:val="006840F1"/>
    <w:rsid w:val="006A22A5"/>
    <w:rsid w:val="006A3E70"/>
    <w:rsid w:val="006B2520"/>
    <w:rsid w:val="006C7466"/>
    <w:rsid w:val="006D0167"/>
    <w:rsid w:val="006D1004"/>
    <w:rsid w:val="006D34E9"/>
    <w:rsid w:val="006E0038"/>
    <w:rsid w:val="006E035D"/>
    <w:rsid w:val="006E0D28"/>
    <w:rsid w:val="006E2D19"/>
    <w:rsid w:val="006E45B8"/>
    <w:rsid w:val="006E4970"/>
    <w:rsid w:val="006E4A26"/>
    <w:rsid w:val="006F0088"/>
    <w:rsid w:val="006F1483"/>
    <w:rsid w:val="006F42F1"/>
    <w:rsid w:val="006F6D64"/>
    <w:rsid w:val="00701251"/>
    <w:rsid w:val="00707F0E"/>
    <w:rsid w:val="00710984"/>
    <w:rsid w:val="00712358"/>
    <w:rsid w:val="007129FD"/>
    <w:rsid w:val="007138E3"/>
    <w:rsid w:val="007143E4"/>
    <w:rsid w:val="00714A30"/>
    <w:rsid w:val="00723E1B"/>
    <w:rsid w:val="007243C2"/>
    <w:rsid w:val="0072597B"/>
    <w:rsid w:val="00735ACA"/>
    <w:rsid w:val="0074214D"/>
    <w:rsid w:val="007603D9"/>
    <w:rsid w:val="00763A45"/>
    <w:rsid w:val="00777DAE"/>
    <w:rsid w:val="0078135A"/>
    <w:rsid w:val="00794D70"/>
    <w:rsid w:val="007B01F4"/>
    <w:rsid w:val="007C08FF"/>
    <w:rsid w:val="007D6EA7"/>
    <w:rsid w:val="007E180A"/>
    <w:rsid w:val="007E4647"/>
    <w:rsid w:val="007E4948"/>
    <w:rsid w:val="007E5642"/>
    <w:rsid w:val="007F289C"/>
    <w:rsid w:val="00806A31"/>
    <w:rsid w:val="008218B5"/>
    <w:rsid w:val="00827478"/>
    <w:rsid w:val="00830299"/>
    <w:rsid w:val="0083625D"/>
    <w:rsid w:val="00841272"/>
    <w:rsid w:val="008449E9"/>
    <w:rsid w:val="00845250"/>
    <w:rsid w:val="0084531D"/>
    <w:rsid w:val="008508B6"/>
    <w:rsid w:val="00851891"/>
    <w:rsid w:val="00864CCD"/>
    <w:rsid w:val="00871088"/>
    <w:rsid w:val="0087368D"/>
    <w:rsid w:val="00883953"/>
    <w:rsid w:val="00896297"/>
    <w:rsid w:val="00896AD5"/>
    <w:rsid w:val="008A5F7F"/>
    <w:rsid w:val="008A6C99"/>
    <w:rsid w:val="008B0F3A"/>
    <w:rsid w:val="008B3B69"/>
    <w:rsid w:val="008C3996"/>
    <w:rsid w:val="008C3F93"/>
    <w:rsid w:val="008C46B9"/>
    <w:rsid w:val="008C50DF"/>
    <w:rsid w:val="008D250D"/>
    <w:rsid w:val="008D547F"/>
    <w:rsid w:val="008E1A7B"/>
    <w:rsid w:val="008E6A0D"/>
    <w:rsid w:val="008F6C57"/>
    <w:rsid w:val="009017AE"/>
    <w:rsid w:val="00910C6F"/>
    <w:rsid w:val="009222BD"/>
    <w:rsid w:val="009242C5"/>
    <w:rsid w:val="0092463F"/>
    <w:rsid w:val="009252C1"/>
    <w:rsid w:val="00927640"/>
    <w:rsid w:val="00944BF9"/>
    <w:rsid w:val="009452F0"/>
    <w:rsid w:val="0095484E"/>
    <w:rsid w:val="00956034"/>
    <w:rsid w:val="00960369"/>
    <w:rsid w:val="009654F9"/>
    <w:rsid w:val="0097311E"/>
    <w:rsid w:val="009753B2"/>
    <w:rsid w:val="00980BE4"/>
    <w:rsid w:val="00981D9F"/>
    <w:rsid w:val="0098290C"/>
    <w:rsid w:val="00983A0E"/>
    <w:rsid w:val="00987882"/>
    <w:rsid w:val="009915DB"/>
    <w:rsid w:val="00997029"/>
    <w:rsid w:val="009A1711"/>
    <w:rsid w:val="009A20C7"/>
    <w:rsid w:val="009A3359"/>
    <w:rsid w:val="009A6304"/>
    <w:rsid w:val="009B5E43"/>
    <w:rsid w:val="009B7C04"/>
    <w:rsid w:val="009C503C"/>
    <w:rsid w:val="009D0CFB"/>
    <w:rsid w:val="009D0E01"/>
    <w:rsid w:val="009D2A72"/>
    <w:rsid w:val="009D53E6"/>
    <w:rsid w:val="009E0244"/>
    <w:rsid w:val="009E1635"/>
    <w:rsid w:val="009F337D"/>
    <w:rsid w:val="009F3BC1"/>
    <w:rsid w:val="009F6C3A"/>
    <w:rsid w:val="00A02445"/>
    <w:rsid w:val="00A05B69"/>
    <w:rsid w:val="00A0794F"/>
    <w:rsid w:val="00A07CD9"/>
    <w:rsid w:val="00A13AC8"/>
    <w:rsid w:val="00A2564A"/>
    <w:rsid w:val="00A25C86"/>
    <w:rsid w:val="00A31BCA"/>
    <w:rsid w:val="00A32FC4"/>
    <w:rsid w:val="00A33C3F"/>
    <w:rsid w:val="00A33DB7"/>
    <w:rsid w:val="00A36375"/>
    <w:rsid w:val="00A43222"/>
    <w:rsid w:val="00A57830"/>
    <w:rsid w:val="00A620B7"/>
    <w:rsid w:val="00A72957"/>
    <w:rsid w:val="00A9013D"/>
    <w:rsid w:val="00A92BD1"/>
    <w:rsid w:val="00A935ED"/>
    <w:rsid w:val="00AA42CC"/>
    <w:rsid w:val="00AA6768"/>
    <w:rsid w:val="00AA7215"/>
    <w:rsid w:val="00AA7B92"/>
    <w:rsid w:val="00AB027E"/>
    <w:rsid w:val="00AD26CC"/>
    <w:rsid w:val="00AD5B56"/>
    <w:rsid w:val="00AD660D"/>
    <w:rsid w:val="00AE2118"/>
    <w:rsid w:val="00AE6B75"/>
    <w:rsid w:val="00AE6B7A"/>
    <w:rsid w:val="00AF47D7"/>
    <w:rsid w:val="00B10CE1"/>
    <w:rsid w:val="00B119E3"/>
    <w:rsid w:val="00B14EC1"/>
    <w:rsid w:val="00B170A6"/>
    <w:rsid w:val="00B21B9A"/>
    <w:rsid w:val="00B247A3"/>
    <w:rsid w:val="00B3419E"/>
    <w:rsid w:val="00B52A8F"/>
    <w:rsid w:val="00B5311C"/>
    <w:rsid w:val="00B54CCB"/>
    <w:rsid w:val="00B61297"/>
    <w:rsid w:val="00B634BA"/>
    <w:rsid w:val="00B66D25"/>
    <w:rsid w:val="00B70F60"/>
    <w:rsid w:val="00B729BA"/>
    <w:rsid w:val="00B7511F"/>
    <w:rsid w:val="00B80A6B"/>
    <w:rsid w:val="00B83695"/>
    <w:rsid w:val="00B83A61"/>
    <w:rsid w:val="00B84405"/>
    <w:rsid w:val="00B876E7"/>
    <w:rsid w:val="00B87A5C"/>
    <w:rsid w:val="00B90334"/>
    <w:rsid w:val="00B91043"/>
    <w:rsid w:val="00B954C3"/>
    <w:rsid w:val="00B96A96"/>
    <w:rsid w:val="00BA769A"/>
    <w:rsid w:val="00BB3AC4"/>
    <w:rsid w:val="00BB3CD1"/>
    <w:rsid w:val="00BD6823"/>
    <w:rsid w:val="00BD7CAC"/>
    <w:rsid w:val="00BE6E0D"/>
    <w:rsid w:val="00BE77BF"/>
    <w:rsid w:val="00BF1547"/>
    <w:rsid w:val="00BF48A7"/>
    <w:rsid w:val="00BF5A42"/>
    <w:rsid w:val="00BF78C9"/>
    <w:rsid w:val="00C03F02"/>
    <w:rsid w:val="00C060A0"/>
    <w:rsid w:val="00C06669"/>
    <w:rsid w:val="00C07BB2"/>
    <w:rsid w:val="00C07E56"/>
    <w:rsid w:val="00C10004"/>
    <w:rsid w:val="00C24E8B"/>
    <w:rsid w:val="00C3280A"/>
    <w:rsid w:val="00C43FBC"/>
    <w:rsid w:val="00C468F7"/>
    <w:rsid w:val="00C52C1D"/>
    <w:rsid w:val="00C60198"/>
    <w:rsid w:val="00C628F7"/>
    <w:rsid w:val="00C62C35"/>
    <w:rsid w:val="00C62EFB"/>
    <w:rsid w:val="00C673F2"/>
    <w:rsid w:val="00C7492B"/>
    <w:rsid w:val="00C76F2A"/>
    <w:rsid w:val="00C8242E"/>
    <w:rsid w:val="00C85388"/>
    <w:rsid w:val="00C86146"/>
    <w:rsid w:val="00CA1504"/>
    <w:rsid w:val="00CA52F3"/>
    <w:rsid w:val="00CA5FC1"/>
    <w:rsid w:val="00CA6184"/>
    <w:rsid w:val="00CB4972"/>
    <w:rsid w:val="00CC2A63"/>
    <w:rsid w:val="00CC44CF"/>
    <w:rsid w:val="00CD3AEE"/>
    <w:rsid w:val="00CD4CD4"/>
    <w:rsid w:val="00CE0D8F"/>
    <w:rsid w:val="00CE2234"/>
    <w:rsid w:val="00CF2029"/>
    <w:rsid w:val="00CF45E9"/>
    <w:rsid w:val="00CF5CC4"/>
    <w:rsid w:val="00CF61D1"/>
    <w:rsid w:val="00D06B83"/>
    <w:rsid w:val="00D10F4E"/>
    <w:rsid w:val="00D13E00"/>
    <w:rsid w:val="00D1411A"/>
    <w:rsid w:val="00D163A9"/>
    <w:rsid w:val="00D21A57"/>
    <w:rsid w:val="00D25CDF"/>
    <w:rsid w:val="00D25D27"/>
    <w:rsid w:val="00D2717A"/>
    <w:rsid w:val="00D36A09"/>
    <w:rsid w:val="00D37CE6"/>
    <w:rsid w:val="00D416A8"/>
    <w:rsid w:val="00D434B6"/>
    <w:rsid w:val="00D449BB"/>
    <w:rsid w:val="00D528E8"/>
    <w:rsid w:val="00D53899"/>
    <w:rsid w:val="00D60E53"/>
    <w:rsid w:val="00D61D3B"/>
    <w:rsid w:val="00D701D8"/>
    <w:rsid w:val="00D73E14"/>
    <w:rsid w:val="00DA11F7"/>
    <w:rsid w:val="00DA5679"/>
    <w:rsid w:val="00DB447B"/>
    <w:rsid w:val="00DC128D"/>
    <w:rsid w:val="00DD2534"/>
    <w:rsid w:val="00DE079C"/>
    <w:rsid w:val="00DE4CE7"/>
    <w:rsid w:val="00DE587C"/>
    <w:rsid w:val="00DE6037"/>
    <w:rsid w:val="00DF1D30"/>
    <w:rsid w:val="00DF5605"/>
    <w:rsid w:val="00DF767E"/>
    <w:rsid w:val="00E04B86"/>
    <w:rsid w:val="00E05BE4"/>
    <w:rsid w:val="00E06E6B"/>
    <w:rsid w:val="00E1025E"/>
    <w:rsid w:val="00E118FA"/>
    <w:rsid w:val="00E132D7"/>
    <w:rsid w:val="00E16985"/>
    <w:rsid w:val="00E171C8"/>
    <w:rsid w:val="00E20A42"/>
    <w:rsid w:val="00E228DA"/>
    <w:rsid w:val="00E315BC"/>
    <w:rsid w:val="00E31827"/>
    <w:rsid w:val="00E330E8"/>
    <w:rsid w:val="00E34981"/>
    <w:rsid w:val="00E44A70"/>
    <w:rsid w:val="00E478CB"/>
    <w:rsid w:val="00E60A59"/>
    <w:rsid w:val="00E62228"/>
    <w:rsid w:val="00E639F0"/>
    <w:rsid w:val="00E73A5B"/>
    <w:rsid w:val="00E754E5"/>
    <w:rsid w:val="00E75C8B"/>
    <w:rsid w:val="00E86316"/>
    <w:rsid w:val="00E87AFF"/>
    <w:rsid w:val="00E950D3"/>
    <w:rsid w:val="00E964AD"/>
    <w:rsid w:val="00E97B70"/>
    <w:rsid w:val="00EA156D"/>
    <w:rsid w:val="00EA3AE7"/>
    <w:rsid w:val="00EA4896"/>
    <w:rsid w:val="00EB220B"/>
    <w:rsid w:val="00EB4A79"/>
    <w:rsid w:val="00EB773A"/>
    <w:rsid w:val="00EC2CB3"/>
    <w:rsid w:val="00EC2D6E"/>
    <w:rsid w:val="00EC355B"/>
    <w:rsid w:val="00ED3D83"/>
    <w:rsid w:val="00ED5FAE"/>
    <w:rsid w:val="00EE3DDE"/>
    <w:rsid w:val="00EF751E"/>
    <w:rsid w:val="00F01BA7"/>
    <w:rsid w:val="00F0224C"/>
    <w:rsid w:val="00F02396"/>
    <w:rsid w:val="00F100E8"/>
    <w:rsid w:val="00F1295A"/>
    <w:rsid w:val="00F15AF4"/>
    <w:rsid w:val="00F15D04"/>
    <w:rsid w:val="00F207DE"/>
    <w:rsid w:val="00F34866"/>
    <w:rsid w:val="00F3633E"/>
    <w:rsid w:val="00F37584"/>
    <w:rsid w:val="00F44755"/>
    <w:rsid w:val="00F54D30"/>
    <w:rsid w:val="00F65CBC"/>
    <w:rsid w:val="00F67F5C"/>
    <w:rsid w:val="00F91CB8"/>
    <w:rsid w:val="00F92296"/>
    <w:rsid w:val="00F96487"/>
    <w:rsid w:val="00FA140C"/>
    <w:rsid w:val="00FA2A1E"/>
    <w:rsid w:val="00FA4D9F"/>
    <w:rsid w:val="00FC4568"/>
    <w:rsid w:val="00FC59F9"/>
    <w:rsid w:val="00FD0ED5"/>
    <w:rsid w:val="00FD0F6E"/>
    <w:rsid w:val="00FD3042"/>
    <w:rsid w:val="00FD3945"/>
    <w:rsid w:val="00FE150F"/>
    <w:rsid w:val="00FF1AE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2D6936"/>
    <w:pPr>
      <w:jc w:val="left"/>
    </w:pPr>
    <w:rPr>
      <w:spacing w:val="0"/>
      <w:sz w:val="28"/>
      <w:szCs w:val="28"/>
    </w:rPr>
  </w:style>
  <w:style w:type="paragraph" w:styleId="Titre2">
    <w:name w:val="heading 2"/>
    <w:basedOn w:val="Normal"/>
    <w:next w:val="Normal"/>
    <w:link w:val="Titre2Car"/>
    <w:uiPriority w:val="9"/>
    <w:unhideWhenUsed/>
    <w:qFormat/>
    <w:rsid w:val="002B03A8"/>
    <w:pPr>
      <w:keepNext/>
      <w:keepLines/>
      <w:numPr>
        <w:numId w:val="1"/>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2D6936"/>
    <w:rPr>
      <w:rFonts w:ascii="Garamond" w:eastAsiaTheme="majorEastAsia" w:hAnsi="Garamond" w:cstheme="majorBidi"/>
      <w:b/>
      <w:smallCaps/>
      <w:color w:val="003294"/>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Accentuation">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uiPriority w:val="1"/>
    <w:qFormat/>
    <w:rsid w:val="00526682"/>
    <w:pPr>
      <w:jc w:val="both"/>
    </w:pPr>
    <w:rPr>
      <w:rFonts w:ascii="Garamond" w:hAnsi="Garamond" w:cs="Times New Roman"/>
      <w:lang w:val="en-US"/>
    </w:rPr>
  </w:style>
  <w:style w:type="paragraph" w:customStyle="1" w:styleId="Body">
    <w:name w:val="Body"/>
    <w:rsid w:val="003B0CC0"/>
    <w:pPr>
      <w:pBdr>
        <w:top w:val="nil"/>
        <w:left w:val="nil"/>
        <w:bottom w:val="nil"/>
        <w:right w:val="nil"/>
        <w:between w:val="nil"/>
        <w:bar w:val="nil"/>
      </w:pBdr>
      <w:spacing w:line="360" w:lineRule="auto"/>
      <w:ind w:firstLine="540"/>
    </w:pPr>
    <w:rPr>
      <w:rFonts w:ascii="Baskerville" w:eastAsia="Arial Unicode MS" w:hAnsi="Baskerville" w:cs="Arial Unicode MS"/>
      <w:color w:val="000000"/>
      <w:bdr w:val="nil"/>
      <w:lang w:val="en-US"/>
    </w:rPr>
  </w:style>
  <w:style w:type="character" w:customStyle="1" w:styleId="Hyperlink0">
    <w:name w:val="Hyperlink.0"/>
    <w:basedOn w:val="Policepardfaut"/>
    <w:rsid w:val="003B0CC0"/>
    <w:rPr>
      <w:rFonts w:ascii="Garamond" w:eastAsia="Garamond" w:hAnsi="Garamond" w:cs="Garamond"/>
      <w:i/>
      <w:iCs/>
      <w:sz w:val="24"/>
      <w:szCs w:val="24"/>
      <w:u w:val="none"/>
    </w:rPr>
  </w:style>
  <w:style w:type="paragraph" w:customStyle="1" w:styleId="Body2">
    <w:name w:val="Body 2"/>
    <w:rsid w:val="003B0CC0"/>
    <w:pPr>
      <w:pBdr>
        <w:top w:val="nil"/>
        <w:left w:val="nil"/>
        <w:bottom w:val="nil"/>
        <w:right w:val="nil"/>
        <w:between w:val="nil"/>
        <w:bar w:val="nil"/>
      </w:pBdr>
      <w:spacing w:after="80" w:line="288" w:lineRule="auto"/>
    </w:pPr>
    <w:rPr>
      <w:rFonts w:ascii="Baskerville" w:eastAsia="Baskerville" w:hAnsi="Baskerville" w:cs="Baskerville"/>
      <w:color w:val="434343"/>
      <w:bdr w:val="nil"/>
      <w:lang w:val="en-US"/>
    </w:rPr>
  </w:style>
  <w:style w:type="paragraph" w:customStyle="1" w:styleId="FreeForm">
    <w:name w:val="Free Form"/>
    <w:rsid w:val="003B0CC0"/>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n-US"/>
    </w:rPr>
  </w:style>
  <w:style w:type="character" w:customStyle="1" w:styleId="displayfields">
    <w:name w:val="displayfields"/>
    <w:rsid w:val="00C62EFB"/>
  </w:style>
  <w:style w:type="character" w:customStyle="1" w:styleId="Sous-titre1">
    <w:name w:val="Sous-titre1"/>
    <w:basedOn w:val="Policepardfaut"/>
    <w:rsid w:val="00C62EFB"/>
  </w:style>
  <w:style w:type="character" w:styleId="Marquedannotation">
    <w:name w:val="annotation reference"/>
    <w:basedOn w:val="Policepardfaut"/>
    <w:uiPriority w:val="99"/>
    <w:semiHidden/>
    <w:unhideWhenUsed/>
    <w:rsid w:val="00435A8D"/>
    <w:rPr>
      <w:sz w:val="18"/>
      <w:szCs w:val="18"/>
    </w:rPr>
  </w:style>
  <w:style w:type="paragraph" w:styleId="Commentaire">
    <w:name w:val="annotation text"/>
    <w:basedOn w:val="Normal"/>
    <w:link w:val="CommentaireCar"/>
    <w:uiPriority w:val="99"/>
    <w:semiHidden/>
    <w:unhideWhenUsed/>
    <w:rsid w:val="00435A8D"/>
  </w:style>
  <w:style w:type="character" w:customStyle="1" w:styleId="CommentaireCar">
    <w:name w:val="Commentaire Car"/>
    <w:basedOn w:val="Policepardfaut"/>
    <w:link w:val="Commentaire"/>
    <w:uiPriority w:val="99"/>
    <w:semiHidden/>
    <w:rsid w:val="00435A8D"/>
    <w:rPr>
      <w:rFonts w:ascii="Garamond" w:hAnsi="Garamond" w:cs="Times New Roman"/>
      <w:lang w:val="en-US"/>
    </w:rPr>
  </w:style>
  <w:style w:type="paragraph" w:styleId="Objetducommentaire">
    <w:name w:val="annotation subject"/>
    <w:basedOn w:val="Commentaire"/>
    <w:next w:val="Commentaire"/>
    <w:link w:val="ObjetducommentaireCar"/>
    <w:uiPriority w:val="99"/>
    <w:semiHidden/>
    <w:unhideWhenUsed/>
    <w:rsid w:val="00435A8D"/>
    <w:rPr>
      <w:b/>
      <w:bCs/>
      <w:sz w:val="20"/>
      <w:szCs w:val="20"/>
    </w:rPr>
  </w:style>
  <w:style w:type="character" w:customStyle="1" w:styleId="ObjetducommentaireCar">
    <w:name w:val="Objet du commentaire Car"/>
    <w:basedOn w:val="CommentaireCar"/>
    <w:link w:val="Objetducommentaire"/>
    <w:uiPriority w:val="99"/>
    <w:semiHidden/>
    <w:rsid w:val="00435A8D"/>
    <w:rPr>
      <w:rFonts w:ascii="Garamond" w:hAnsi="Garamond" w:cs="Times New Roman"/>
      <w:b/>
      <w:bCs/>
      <w:sz w:val="20"/>
      <w:szCs w:val="20"/>
      <w:lang w:val="en-US"/>
    </w:rPr>
  </w:style>
  <w:style w:type="paragraph" w:styleId="Textedebulles">
    <w:name w:val="Balloon Text"/>
    <w:basedOn w:val="Normal"/>
    <w:link w:val="TextedebullesCar"/>
    <w:uiPriority w:val="99"/>
    <w:semiHidden/>
    <w:unhideWhenUsed/>
    <w:rsid w:val="00435A8D"/>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435A8D"/>
    <w:rPr>
      <w:rFonts w:ascii="Times New Roman" w:hAnsi="Times New Roman" w:cs="Times New Roman"/>
      <w:sz w:val="18"/>
      <w:szCs w:val="18"/>
      <w:lang w:val="en-US"/>
    </w:rPr>
  </w:style>
  <w:style w:type="character" w:customStyle="1" w:styleId="apple-converted-space">
    <w:name w:val="apple-converted-space"/>
    <w:basedOn w:val="Policepardfaut"/>
    <w:rsid w:val="00E62228"/>
  </w:style>
  <w:style w:type="paragraph" w:styleId="HTMLprformat">
    <w:name w:val="HTML Preformatted"/>
    <w:basedOn w:val="Normal"/>
    <w:link w:val="HTMLprformatCar"/>
    <w:uiPriority w:val="99"/>
    <w:unhideWhenUsed/>
    <w:rsid w:val="00E6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fr-FR" w:eastAsia="fr-FR"/>
    </w:rPr>
  </w:style>
  <w:style w:type="character" w:customStyle="1" w:styleId="HTMLprformatCar">
    <w:name w:val="HTML préformaté Car"/>
    <w:basedOn w:val="Policepardfaut"/>
    <w:link w:val="HTMLprformat"/>
    <w:uiPriority w:val="99"/>
    <w:rsid w:val="00E62228"/>
    <w:rPr>
      <w:rFonts w:ascii="Courier New" w:eastAsia="Times New Roman" w:hAnsi="Courier New" w:cs="Courier New"/>
      <w:sz w:val="20"/>
      <w:szCs w:val="20"/>
      <w:lang w:eastAsia="fr-FR"/>
    </w:rPr>
  </w:style>
  <w:style w:type="character" w:styleId="Forteaccentuation">
    <w:name w:val="Intense Emphasis"/>
    <w:basedOn w:val="Policepardfaut"/>
    <w:uiPriority w:val="21"/>
    <w:qFormat/>
    <w:rsid w:val="00080C62"/>
    <w:rPr>
      <w:i/>
      <w:iCs/>
      <w:color w:val="5B9BD5" w:themeColor="accent1"/>
    </w:rPr>
  </w:style>
  <w:style w:type="character" w:customStyle="1" w:styleId="UnresolvedMention">
    <w:name w:val="Unresolved Mention"/>
    <w:basedOn w:val="Policepardfaut"/>
    <w:uiPriority w:val="99"/>
    <w:semiHidden/>
    <w:unhideWhenUsed/>
    <w:rsid w:val="00A3637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2D6936"/>
    <w:pPr>
      <w:jc w:val="left"/>
    </w:pPr>
    <w:rPr>
      <w:spacing w:val="0"/>
      <w:sz w:val="28"/>
      <w:szCs w:val="28"/>
    </w:rPr>
  </w:style>
  <w:style w:type="paragraph" w:styleId="Titre2">
    <w:name w:val="heading 2"/>
    <w:basedOn w:val="Normal"/>
    <w:next w:val="Normal"/>
    <w:link w:val="Titre2Car"/>
    <w:uiPriority w:val="9"/>
    <w:unhideWhenUsed/>
    <w:qFormat/>
    <w:rsid w:val="002B03A8"/>
    <w:pPr>
      <w:keepNext/>
      <w:keepLines/>
      <w:numPr>
        <w:numId w:val="1"/>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2D6936"/>
    <w:rPr>
      <w:rFonts w:ascii="Garamond" w:eastAsiaTheme="majorEastAsia" w:hAnsi="Garamond" w:cstheme="majorBidi"/>
      <w:b/>
      <w:smallCaps/>
      <w:color w:val="003294"/>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Accentuation">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uiPriority w:val="1"/>
    <w:qFormat/>
    <w:rsid w:val="00526682"/>
    <w:pPr>
      <w:jc w:val="both"/>
    </w:pPr>
    <w:rPr>
      <w:rFonts w:ascii="Garamond" w:hAnsi="Garamond" w:cs="Times New Roman"/>
      <w:lang w:val="en-US"/>
    </w:rPr>
  </w:style>
  <w:style w:type="paragraph" w:customStyle="1" w:styleId="Body">
    <w:name w:val="Body"/>
    <w:rsid w:val="003B0CC0"/>
    <w:pPr>
      <w:pBdr>
        <w:top w:val="nil"/>
        <w:left w:val="nil"/>
        <w:bottom w:val="nil"/>
        <w:right w:val="nil"/>
        <w:between w:val="nil"/>
        <w:bar w:val="nil"/>
      </w:pBdr>
      <w:spacing w:line="360" w:lineRule="auto"/>
      <w:ind w:firstLine="540"/>
    </w:pPr>
    <w:rPr>
      <w:rFonts w:ascii="Baskerville" w:eastAsia="Arial Unicode MS" w:hAnsi="Baskerville" w:cs="Arial Unicode MS"/>
      <w:color w:val="000000"/>
      <w:bdr w:val="nil"/>
      <w:lang w:val="en-US"/>
    </w:rPr>
  </w:style>
  <w:style w:type="character" w:customStyle="1" w:styleId="Hyperlink0">
    <w:name w:val="Hyperlink.0"/>
    <w:basedOn w:val="Policepardfaut"/>
    <w:rsid w:val="003B0CC0"/>
    <w:rPr>
      <w:rFonts w:ascii="Garamond" w:eastAsia="Garamond" w:hAnsi="Garamond" w:cs="Garamond"/>
      <w:i/>
      <w:iCs/>
      <w:sz w:val="24"/>
      <w:szCs w:val="24"/>
      <w:u w:val="none"/>
    </w:rPr>
  </w:style>
  <w:style w:type="paragraph" w:customStyle="1" w:styleId="Body2">
    <w:name w:val="Body 2"/>
    <w:rsid w:val="003B0CC0"/>
    <w:pPr>
      <w:pBdr>
        <w:top w:val="nil"/>
        <w:left w:val="nil"/>
        <w:bottom w:val="nil"/>
        <w:right w:val="nil"/>
        <w:between w:val="nil"/>
        <w:bar w:val="nil"/>
      </w:pBdr>
      <w:spacing w:after="80" w:line="288" w:lineRule="auto"/>
    </w:pPr>
    <w:rPr>
      <w:rFonts w:ascii="Baskerville" w:eastAsia="Baskerville" w:hAnsi="Baskerville" w:cs="Baskerville"/>
      <w:color w:val="434343"/>
      <w:bdr w:val="nil"/>
      <w:lang w:val="en-US"/>
    </w:rPr>
  </w:style>
  <w:style w:type="paragraph" w:customStyle="1" w:styleId="FreeForm">
    <w:name w:val="Free Form"/>
    <w:rsid w:val="003B0CC0"/>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n-US"/>
    </w:rPr>
  </w:style>
  <w:style w:type="character" w:customStyle="1" w:styleId="displayfields">
    <w:name w:val="displayfields"/>
    <w:rsid w:val="00C62EFB"/>
  </w:style>
  <w:style w:type="character" w:customStyle="1" w:styleId="Sous-titre1">
    <w:name w:val="Sous-titre1"/>
    <w:basedOn w:val="Policepardfaut"/>
    <w:rsid w:val="00C62EFB"/>
  </w:style>
  <w:style w:type="character" w:styleId="Marquedannotation">
    <w:name w:val="annotation reference"/>
    <w:basedOn w:val="Policepardfaut"/>
    <w:uiPriority w:val="99"/>
    <w:semiHidden/>
    <w:unhideWhenUsed/>
    <w:rsid w:val="00435A8D"/>
    <w:rPr>
      <w:sz w:val="18"/>
      <w:szCs w:val="18"/>
    </w:rPr>
  </w:style>
  <w:style w:type="paragraph" w:styleId="Commentaire">
    <w:name w:val="annotation text"/>
    <w:basedOn w:val="Normal"/>
    <w:link w:val="CommentaireCar"/>
    <w:uiPriority w:val="99"/>
    <w:semiHidden/>
    <w:unhideWhenUsed/>
    <w:rsid w:val="00435A8D"/>
  </w:style>
  <w:style w:type="character" w:customStyle="1" w:styleId="CommentaireCar">
    <w:name w:val="Commentaire Car"/>
    <w:basedOn w:val="Policepardfaut"/>
    <w:link w:val="Commentaire"/>
    <w:uiPriority w:val="99"/>
    <w:semiHidden/>
    <w:rsid w:val="00435A8D"/>
    <w:rPr>
      <w:rFonts w:ascii="Garamond" w:hAnsi="Garamond" w:cs="Times New Roman"/>
      <w:lang w:val="en-US"/>
    </w:rPr>
  </w:style>
  <w:style w:type="paragraph" w:styleId="Objetducommentaire">
    <w:name w:val="annotation subject"/>
    <w:basedOn w:val="Commentaire"/>
    <w:next w:val="Commentaire"/>
    <w:link w:val="ObjetducommentaireCar"/>
    <w:uiPriority w:val="99"/>
    <w:semiHidden/>
    <w:unhideWhenUsed/>
    <w:rsid w:val="00435A8D"/>
    <w:rPr>
      <w:b/>
      <w:bCs/>
      <w:sz w:val="20"/>
      <w:szCs w:val="20"/>
    </w:rPr>
  </w:style>
  <w:style w:type="character" w:customStyle="1" w:styleId="ObjetducommentaireCar">
    <w:name w:val="Objet du commentaire Car"/>
    <w:basedOn w:val="CommentaireCar"/>
    <w:link w:val="Objetducommentaire"/>
    <w:uiPriority w:val="99"/>
    <w:semiHidden/>
    <w:rsid w:val="00435A8D"/>
    <w:rPr>
      <w:rFonts w:ascii="Garamond" w:hAnsi="Garamond" w:cs="Times New Roman"/>
      <w:b/>
      <w:bCs/>
      <w:sz w:val="20"/>
      <w:szCs w:val="20"/>
      <w:lang w:val="en-US"/>
    </w:rPr>
  </w:style>
  <w:style w:type="paragraph" w:styleId="Textedebulles">
    <w:name w:val="Balloon Text"/>
    <w:basedOn w:val="Normal"/>
    <w:link w:val="TextedebullesCar"/>
    <w:uiPriority w:val="99"/>
    <w:semiHidden/>
    <w:unhideWhenUsed/>
    <w:rsid w:val="00435A8D"/>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435A8D"/>
    <w:rPr>
      <w:rFonts w:ascii="Times New Roman" w:hAnsi="Times New Roman" w:cs="Times New Roman"/>
      <w:sz w:val="18"/>
      <w:szCs w:val="18"/>
      <w:lang w:val="en-US"/>
    </w:rPr>
  </w:style>
  <w:style w:type="character" w:customStyle="1" w:styleId="apple-converted-space">
    <w:name w:val="apple-converted-space"/>
    <w:basedOn w:val="Policepardfaut"/>
    <w:rsid w:val="00E62228"/>
  </w:style>
  <w:style w:type="paragraph" w:styleId="HTMLprformat">
    <w:name w:val="HTML Preformatted"/>
    <w:basedOn w:val="Normal"/>
    <w:link w:val="HTMLprformatCar"/>
    <w:uiPriority w:val="99"/>
    <w:unhideWhenUsed/>
    <w:rsid w:val="00E6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fr-FR" w:eastAsia="fr-FR"/>
    </w:rPr>
  </w:style>
  <w:style w:type="character" w:customStyle="1" w:styleId="HTMLprformatCar">
    <w:name w:val="HTML préformaté Car"/>
    <w:basedOn w:val="Policepardfaut"/>
    <w:link w:val="HTMLprformat"/>
    <w:uiPriority w:val="99"/>
    <w:rsid w:val="00E62228"/>
    <w:rPr>
      <w:rFonts w:ascii="Courier New" w:eastAsia="Times New Roman" w:hAnsi="Courier New" w:cs="Courier New"/>
      <w:sz w:val="20"/>
      <w:szCs w:val="20"/>
      <w:lang w:eastAsia="fr-FR"/>
    </w:rPr>
  </w:style>
  <w:style w:type="character" w:styleId="Forteaccentuation">
    <w:name w:val="Intense Emphasis"/>
    <w:basedOn w:val="Policepardfaut"/>
    <w:uiPriority w:val="21"/>
    <w:qFormat/>
    <w:rsid w:val="00080C62"/>
    <w:rPr>
      <w:i/>
      <w:iCs/>
      <w:color w:val="5B9BD5" w:themeColor="accent1"/>
    </w:rPr>
  </w:style>
  <w:style w:type="character" w:customStyle="1" w:styleId="UnresolvedMention">
    <w:name w:val="Unresolved Mention"/>
    <w:basedOn w:val="Policepardfaut"/>
    <w:uiPriority w:val="99"/>
    <w:semiHidden/>
    <w:unhideWhenUsed/>
    <w:rsid w:val="00A36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citral.org/uncitral/index.html" TargetMode="External"/><Relationship Id="rId2" Type="http://schemas.openxmlformats.org/officeDocument/2006/relationships/hyperlink" Target="http://www.uncitral.org/uncitral/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7E3FDA-E8A5-5347-8385-4D58E9AE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4088</Words>
  <Characters>20277</Characters>
  <Application>Microsoft Macintosh Word</Application>
  <DocSecurity>0</DocSecurity>
  <Lines>337</Lines>
  <Paragraphs>169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Université Paris 1</Company>
  <LinksUpToDate>false</LinksUpToDate>
  <CharactersWithSpaces>24196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Quentin S</cp:lastModifiedBy>
  <cp:revision>3</cp:revision>
  <cp:lastPrinted>2017-02-23T14:00:00Z</cp:lastPrinted>
  <dcterms:created xsi:type="dcterms:W3CDTF">2017-09-07T17:54:00Z</dcterms:created>
  <dcterms:modified xsi:type="dcterms:W3CDTF">2017-09-07T18:24:00Z</dcterms:modified>
</cp:coreProperties>
</file>