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1F2BF" w14:textId="77777777" w:rsidR="007904FD" w:rsidRPr="00C0133F" w:rsidRDefault="007904FD" w:rsidP="00C0133F">
      <w:pPr>
        <w:ind w:right="144"/>
        <w:rPr>
          <w:rFonts w:ascii="Garamond" w:hAnsi="Garamond" w:cs="Arial"/>
          <w:b/>
          <w:smallCaps/>
          <w:color w:val="003294"/>
          <w:sz w:val="36"/>
          <w:szCs w:val="36"/>
        </w:rPr>
      </w:pPr>
    </w:p>
    <w:p w14:paraId="61CE6C59" w14:textId="1994F65E" w:rsidR="008C39B1" w:rsidRPr="00193EA8" w:rsidRDefault="00725CF4" w:rsidP="00193EA8">
      <w:pPr>
        <w:pStyle w:val="Titre"/>
      </w:pPr>
      <w:r w:rsidRPr="00193EA8">
        <w:t xml:space="preserve">Public Tools for Open Governance:  Review </w:t>
      </w:r>
      <w:r w:rsidR="002318A0" w:rsidRPr="00193EA8">
        <w:t xml:space="preserve">of </w:t>
      </w:r>
      <w:r w:rsidR="00D7215F" w:rsidRPr="00193EA8">
        <w:t>Right to Information</w:t>
      </w:r>
      <w:r w:rsidR="002318A0" w:rsidRPr="00193EA8">
        <w:t xml:space="preserve"> </w:t>
      </w:r>
      <w:r w:rsidR="007112EC" w:rsidRPr="00193EA8">
        <w:t xml:space="preserve">Act </w:t>
      </w:r>
      <w:r w:rsidR="002318A0" w:rsidRPr="00193EA8">
        <w:t>and</w:t>
      </w:r>
      <w:r w:rsidR="00C964D6" w:rsidRPr="00193EA8">
        <w:t xml:space="preserve"> Social Media i</w:t>
      </w:r>
      <w:r w:rsidRPr="00193EA8">
        <w:t>n Indian Context</w:t>
      </w:r>
    </w:p>
    <w:p w14:paraId="471F76D0" w14:textId="6E13F472" w:rsidR="00F320A7" w:rsidRPr="00193EA8" w:rsidRDefault="00C0133F" w:rsidP="00C0133F">
      <w:pPr>
        <w:pBdr>
          <w:bottom w:val="single" w:sz="6" w:space="1" w:color="auto"/>
        </w:pBdr>
        <w:ind w:right="144"/>
        <w:outlineLvl w:val="0"/>
        <w:rPr>
          <w:rFonts w:ascii="Garamond" w:hAnsi="Garamond" w:cs="Arial"/>
        </w:rPr>
      </w:pPr>
      <w:r w:rsidRPr="00193EA8">
        <w:rPr>
          <w:rFonts w:ascii="Garamond" w:hAnsi="Garamond" w:cs="Arial"/>
        </w:rPr>
        <w:t xml:space="preserve">by </w:t>
      </w:r>
      <w:proofErr w:type="spellStart"/>
      <w:r w:rsidR="00F320A7" w:rsidRPr="00193EA8">
        <w:rPr>
          <w:rFonts w:ascii="Garamond" w:hAnsi="Garamond" w:cs="Arial"/>
          <w:b/>
        </w:rPr>
        <w:t>Charru</w:t>
      </w:r>
      <w:proofErr w:type="spellEnd"/>
      <w:r w:rsidR="00F320A7" w:rsidRPr="00193EA8">
        <w:rPr>
          <w:rFonts w:ascii="Garamond" w:hAnsi="Garamond" w:cs="Arial"/>
          <w:b/>
        </w:rPr>
        <w:t xml:space="preserve"> </w:t>
      </w:r>
      <w:r w:rsidRPr="00193EA8">
        <w:rPr>
          <w:rFonts w:ascii="Garamond" w:hAnsi="Garamond" w:cs="Arial"/>
          <w:b/>
        </w:rPr>
        <w:t>MALHOTRA</w:t>
      </w:r>
      <w:r w:rsidRPr="00193EA8">
        <w:rPr>
          <w:rFonts w:ascii="Garamond" w:hAnsi="Garamond" w:cs="Arial"/>
        </w:rPr>
        <w:t xml:space="preserve">, </w:t>
      </w:r>
      <w:r w:rsidR="00193EA8" w:rsidRPr="00193EA8">
        <w:rPr>
          <w:rFonts w:ascii="Garamond" w:hAnsi="Garamond" w:cs="Arial"/>
        </w:rPr>
        <w:t>Associate Professor (e-Governance and ICT), Indian Institute of Public Administration (IIPA), India.</w:t>
      </w:r>
    </w:p>
    <w:p w14:paraId="3B6DC4DD" w14:textId="3A481CFE" w:rsidR="00921DFF" w:rsidRPr="00193EA8" w:rsidRDefault="00921DFF" w:rsidP="00193EA8">
      <w:pPr>
        <w:pStyle w:val="Titre1"/>
      </w:pPr>
      <w:r w:rsidRPr="00193EA8">
        <w:t>Introduction</w:t>
      </w:r>
    </w:p>
    <w:p w14:paraId="3E38C904" w14:textId="11B41812" w:rsidR="009D7840" w:rsidRPr="00193EA8" w:rsidRDefault="00BA5FB1" w:rsidP="00193EA8">
      <w:pPr>
        <w:autoSpaceDE w:val="0"/>
        <w:autoSpaceDN w:val="0"/>
        <w:adjustRightInd w:val="0"/>
        <w:ind w:right="142"/>
        <w:jc w:val="both"/>
        <w:rPr>
          <w:rFonts w:ascii="Garamond" w:hAnsi="Garamond" w:cs="Arial"/>
          <w:lang w:bidi="hi-IN"/>
        </w:rPr>
      </w:pPr>
      <w:r w:rsidRPr="00193EA8">
        <w:rPr>
          <w:rFonts w:ascii="Garamond" w:hAnsi="Garamond" w:cs="Arial"/>
          <w:lang w:bidi="hi-IN"/>
        </w:rPr>
        <w:t xml:space="preserve">As elsewhere in the world, </w:t>
      </w:r>
      <w:r w:rsidR="002318A0" w:rsidRPr="00193EA8">
        <w:rPr>
          <w:rFonts w:ascii="Garamond" w:hAnsi="Garamond" w:cs="Arial"/>
          <w:lang w:bidi="hi-IN"/>
        </w:rPr>
        <w:t>in India</w:t>
      </w:r>
      <w:r w:rsidR="00E73006" w:rsidRPr="00193EA8">
        <w:rPr>
          <w:rFonts w:ascii="Garamond" w:hAnsi="Garamond" w:cs="Arial"/>
          <w:lang w:bidi="hi-IN"/>
        </w:rPr>
        <w:t xml:space="preserve"> too</w:t>
      </w:r>
      <w:r w:rsidR="002318A0" w:rsidRPr="00193EA8">
        <w:rPr>
          <w:rFonts w:ascii="Garamond" w:hAnsi="Garamond" w:cs="Arial"/>
          <w:lang w:bidi="hi-IN"/>
        </w:rPr>
        <w:t xml:space="preserve">, </w:t>
      </w:r>
      <w:r w:rsidR="00A05278" w:rsidRPr="00193EA8">
        <w:rPr>
          <w:rFonts w:ascii="Garamond" w:hAnsi="Garamond" w:cs="Arial"/>
          <w:lang w:bidi="hi-IN"/>
        </w:rPr>
        <w:t xml:space="preserve">serious questions are being raised about the capabilities </w:t>
      </w:r>
      <w:r w:rsidR="00FF3A51" w:rsidRPr="00193EA8">
        <w:rPr>
          <w:rFonts w:ascii="Garamond" w:hAnsi="Garamond" w:cs="Arial"/>
          <w:lang w:bidi="hi-IN"/>
        </w:rPr>
        <w:t xml:space="preserve">and motivations </w:t>
      </w:r>
      <w:r w:rsidR="00A05278" w:rsidRPr="00193EA8">
        <w:rPr>
          <w:rFonts w:ascii="Garamond" w:hAnsi="Garamond" w:cs="Arial"/>
          <w:lang w:bidi="hi-IN"/>
        </w:rPr>
        <w:t>of public-sector institutions</w:t>
      </w:r>
      <w:r w:rsidR="007A6CF0" w:rsidRPr="00193EA8">
        <w:rPr>
          <w:rFonts w:ascii="Garamond" w:hAnsi="Garamond" w:cs="Arial"/>
          <w:lang w:bidi="hi-IN"/>
        </w:rPr>
        <w:t xml:space="preserve"> in delivering </w:t>
      </w:r>
      <w:r w:rsidR="00B90572" w:rsidRPr="00193EA8">
        <w:rPr>
          <w:rFonts w:ascii="Garamond" w:hAnsi="Garamond" w:cs="Arial"/>
          <w:lang w:bidi="hi-IN"/>
        </w:rPr>
        <w:t xml:space="preserve">effective and efficient </w:t>
      </w:r>
      <w:r w:rsidR="007A6CF0" w:rsidRPr="00193EA8">
        <w:rPr>
          <w:rFonts w:ascii="Garamond" w:hAnsi="Garamond" w:cs="Arial"/>
          <w:lang w:bidi="hi-IN"/>
        </w:rPr>
        <w:t>governance</w:t>
      </w:r>
      <w:r w:rsidR="00A05278" w:rsidRPr="00193EA8">
        <w:rPr>
          <w:rFonts w:ascii="Garamond" w:hAnsi="Garamond" w:cs="Arial"/>
          <w:lang w:bidi="hi-IN"/>
        </w:rPr>
        <w:t>.</w:t>
      </w:r>
      <w:r w:rsidR="00FF3A51" w:rsidRPr="00193EA8">
        <w:rPr>
          <w:rFonts w:ascii="Garamond" w:hAnsi="Garamond" w:cs="Arial"/>
          <w:lang w:bidi="hi-IN"/>
        </w:rPr>
        <w:t xml:space="preserve"> </w:t>
      </w:r>
      <w:r w:rsidR="00BA31F3" w:rsidRPr="00193EA8">
        <w:rPr>
          <w:rFonts w:ascii="Garamond" w:hAnsi="Garamond" w:cs="Arial"/>
          <w:lang w:bidi="hi-IN"/>
        </w:rPr>
        <w:t xml:space="preserve">The new-found </w:t>
      </w:r>
      <w:r w:rsidR="003B63C9" w:rsidRPr="00193EA8">
        <w:rPr>
          <w:rFonts w:ascii="Garamond" w:hAnsi="Garamond" w:cs="Arial"/>
          <w:lang w:bidi="hi-IN"/>
        </w:rPr>
        <w:t xml:space="preserve">faith in liberal economic theories coupled with </w:t>
      </w:r>
      <w:r w:rsidR="00090435" w:rsidRPr="00193EA8">
        <w:rPr>
          <w:rFonts w:ascii="Garamond" w:hAnsi="Garamond" w:cs="Arial"/>
          <w:lang w:bidi="hi-IN"/>
        </w:rPr>
        <w:t xml:space="preserve">the </w:t>
      </w:r>
      <w:r w:rsidR="003B63C9" w:rsidRPr="00193EA8">
        <w:rPr>
          <w:rFonts w:ascii="Garamond" w:hAnsi="Garamond" w:cs="Arial"/>
          <w:lang w:bidi="hi-IN"/>
        </w:rPr>
        <w:t xml:space="preserve">emerging </w:t>
      </w:r>
      <w:r w:rsidR="00090435" w:rsidRPr="00193EA8">
        <w:rPr>
          <w:rFonts w:ascii="Garamond" w:hAnsi="Garamond" w:cs="Arial"/>
          <w:lang w:bidi="hi-IN"/>
        </w:rPr>
        <w:t xml:space="preserve">trends in </w:t>
      </w:r>
      <w:r w:rsidR="003B63C9" w:rsidRPr="00193EA8">
        <w:rPr>
          <w:rFonts w:ascii="Garamond" w:hAnsi="Garamond" w:cs="Arial"/>
          <w:lang w:bidi="hi-IN"/>
        </w:rPr>
        <w:t>technology has</w:t>
      </w:r>
      <w:r w:rsidR="00BA31F3" w:rsidRPr="00193EA8">
        <w:rPr>
          <w:rFonts w:ascii="Garamond" w:hAnsi="Garamond" w:cs="Arial"/>
          <w:lang w:bidi="hi-IN"/>
        </w:rPr>
        <w:t xml:space="preserve"> completely redefined </w:t>
      </w:r>
      <w:r w:rsidR="00FF3A51" w:rsidRPr="00193EA8">
        <w:rPr>
          <w:rFonts w:ascii="Garamond" w:hAnsi="Garamond" w:cs="Arial"/>
          <w:lang w:bidi="hi-IN"/>
        </w:rPr>
        <w:t>citizens’ expectations</w:t>
      </w:r>
      <w:r w:rsidR="00BA31F3" w:rsidRPr="00193EA8">
        <w:rPr>
          <w:rFonts w:ascii="Garamond" w:hAnsi="Garamond" w:cs="Arial"/>
          <w:lang w:bidi="hi-IN"/>
        </w:rPr>
        <w:t xml:space="preserve"> from governance</w:t>
      </w:r>
      <w:r w:rsidR="009B7200" w:rsidRPr="00193EA8">
        <w:rPr>
          <w:rFonts w:ascii="Garamond" w:hAnsi="Garamond" w:cs="Arial"/>
          <w:lang w:bidi="hi-IN"/>
        </w:rPr>
        <w:t xml:space="preserve">. </w:t>
      </w:r>
      <w:r w:rsidR="00090435" w:rsidRPr="00193EA8">
        <w:rPr>
          <w:rFonts w:ascii="Garamond" w:hAnsi="Garamond" w:cs="Arial"/>
          <w:lang w:bidi="hi-IN"/>
        </w:rPr>
        <w:t>T</w:t>
      </w:r>
      <w:r w:rsidR="00D8493A" w:rsidRPr="00193EA8">
        <w:rPr>
          <w:rFonts w:ascii="Garamond" w:hAnsi="Garamond" w:cs="Arial"/>
          <w:lang w:bidi="hi-IN"/>
        </w:rPr>
        <w:t xml:space="preserve">hese </w:t>
      </w:r>
      <w:r w:rsidR="00790BB5" w:rsidRPr="00193EA8">
        <w:rPr>
          <w:rFonts w:ascii="Garamond" w:hAnsi="Garamond" w:cs="Arial"/>
          <w:lang w:bidi="hi-IN"/>
        </w:rPr>
        <w:t>developments</w:t>
      </w:r>
      <w:r w:rsidR="00790BB5" w:rsidRPr="00193EA8" w:rsidDel="00790BB5">
        <w:rPr>
          <w:rFonts w:ascii="Garamond" w:hAnsi="Garamond" w:cs="Arial"/>
          <w:lang w:bidi="hi-IN"/>
        </w:rPr>
        <w:t xml:space="preserve"> </w:t>
      </w:r>
      <w:r w:rsidR="00D8493A" w:rsidRPr="00193EA8">
        <w:rPr>
          <w:rFonts w:ascii="Garamond" w:hAnsi="Garamond" w:cs="Arial"/>
          <w:lang w:bidi="hi-IN"/>
        </w:rPr>
        <w:t xml:space="preserve">have led to a </w:t>
      </w:r>
      <w:r w:rsidR="009B7200" w:rsidRPr="00193EA8">
        <w:rPr>
          <w:rFonts w:ascii="Garamond" w:hAnsi="Garamond" w:cs="Arial"/>
          <w:lang w:bidi="hi-IN"/>
        </w:rPr>
        <w:t>g</w:t>
      </w:r>
      <w:r w:rsidR="001019D2" w:rsidRPr="00193EA8">
        <w:rPr>
          <w:rFonts w:ascii="Garamond" w:hAnsi="Garamond" w:cs="Arial"/>
          <w:lang w:bidi="hi-IN"/>
        </w:rPr>
        <w:t>radual regeneration of g</w:t>
      </w:r>
      <w:r w:rsidR="00FF3A51" w:rsidRPr="00193EA8">
        <w:rPr>
          <w:rFonts w:ascii="Garamond" w:hAnsi="Garamond" w:cs="Arial"/>
          <w:lang w:bidi="hi-IN"/>
        </w:rPr>
        <w:t xml:space="preserve">overnance paradigm </w:t>
      </w:r>
      <w:r w:rsidR="00152901" w:rsidRPr="00193EA8">
        <w:rPr>
          <w:rFonts w:ascii="Garamond" w:hAnsi="Garamond" w:cs="Arial"/>
          <w:lang w:bidi="hi-IN"/>
        </w:rPr>
        <w:t xml:space="preserve">in democratic countries like India, </w:t>
      </w:r>
      <w:r w:rsidR="009B7200" w:rsidRPr="00193EA8">
        <w:rPr>
          <w:rFonts w:ascii="Garamond" w:hAnsi="Garamond" w:cs="Arial"/>
          <w:lang w:bidi="hi-IN"/>
        </w:rPr>
        <w:t xml:space="preserve">seeking </w:t>
      </w:r>
      <w:r w:rsidR="00C041CB" w:rsidRPr="00193EA8">
        <w:rPr>
          <w:rFonts w:ascii="Garamond" w:hAnsi="Garamond" w:cs="Arial"/>
          <w:lang w:bidi="hi-IN"/>
        </w:rPr>
        <w:t>to</w:t>
      </w:r>
      <w:r w:rsidR="009B7200" w:rsidRPr="00193EA8">
        <w:rPr>
          <w:rFonts w:ascii="Garamond" w:hAnsi="Garamond" w:cs="Arial"/>
          <w:lang w:bidi="hi-IN"/>
        </w:rPr>
        <w:t xml:space="preserve"> </w:t>
      </w:r>
      <w:r w:rsidR="00C041CB" w:rsidRPr="00193EA8">
        <w:rPr>
          <w:rFonts w:ascii="Garamond" w:hAnsi="Garamond" w:cs="Arial"/>
          <w:lang w:bidi="hi-IN"/>
        </w:rPr>
        <w:t xml:space="preserve">make </w:t>
      </w:r>
      <w:r w:rsidR="00090435" w:rsidRPr="00193EA8">
        <w:rPr>
          <w:rFonts w:ascii="Garamond" w:hAnsi="Garamond" w:cs="Arial"/>
          <w:lang w:bidi="hi-IN"/>
        </w:rPr>
        <w:t xml:space="preserve">its </w:t>
      </w:r>
      <w:r w:rsidR="00790BB5" w:rsidRPr="00193EA8">
        <w:rPr>
          <w:rFonts w:ascii="Garamond" w:hAnsi="Garamond" w:cs="Arial"/>
          <w:lang w:bidi="hi-IN"/>
        </w:rPr>
        <w:t xml:space="preserve">governance </w:t>
      </w:r>
      <w:r w:rsidR="00FF3A51" w:rsidRPr="00193EA8">
        <w:rPr>
          <w:rFonts w:ascii="Garamond" w:hAnsi="Garamond" w:cs="Arial"/>
          <w:lang w:bidi="hi-IN"/>
        </w:rPr>
        <w:t xml:space="preserve">more ‘open’, ‘good’ and ‘citizen-centric’. </w:t>
      </w:r>
      <w:r w:rsidR="009B7200" w:rsidRPr="00193EA8">
        <w:rPr>
          <w:rFonts w:ascii="Garamond" w:hAnsi="Garamond" w:cs="Arial"/>
          <w:lang w:bidi="hi-IN"/>
        </w:rPr>
        <w:t>This</w:t>
      </w:r>
      <w:r w:rsidR="004B3B66" w:rsidRPr="00193EA8">
        <w:rPr>
          <w:rFonts w:ascii="Garamond" w:hAnsi="Garamond" w:cs="Arial"/>
          <w:lang w:bidi="hi-IN"/>
        </w:rPr>
        <w:t xml:space="preserve">, in return </w:t>
      </w:r>
      <w:r w:rsidR="009B7200" w:rsidRPr="00193EA8">
        <w:rPr>
          <w:rFonts w:ascii="Garamond" w:hAnsi="Garamond" w:cs="Arial"/>
          <w:lang w:bidi="hi-IN"/>
        </w:rPr>
        <w:t xml:space="preserve">mandates </w:t>
      </w:r>
      <w:r w:rsidR="00152901" w:rsidRPr="00193EA8">
        <w:rPr>
          <w:rFonts w:ascii="Garamond" w:hAnsi="Garamond" w:cs="Arial"/>
          <w:lang w:bidi="hi-IN"/>
        </w:rPr>
        <w:t xml:space="preserve">design and use </w:t>
      </w:r>
      <w:r w:rsidR="009B7200" w:rsidRPr="00193EA8">
        <w:rPr>
          <w:rFonts w:ascii="Garamond" w:hAnsi="Garamond" w:cs="Arial"/>
          <w:lang w:bidi="hi-IN"/>
        </w:rPr>
        <w:t>of several p</w:t>
      </w:r>
      <w:r w:rsidR="00BA31F3" w:rsidRPr="00193EA8">
        <w:rPr>
          <w:rFonts w:ascii="Garamond" w:hAnsi="Garamond" w:cs="Arial"/>
          <w:lang w:eastAsia="ja-JP"/>
        </w:rPr>
        <w:t xml:space="preserve">ublic </w:t>
      </w:r>
      <w:r w:rsidR="00FF3A51" w:rsidRPr="00193EA8">
        <w:rPr>
          <w:rFonts w:ascii="Garamond" w:hAnsi="Garamond" w:cs="Arial"/>
          <w:lang w:bidi="hi-IN"/>
        </w:rPr>
        <w:t>t</w:t>
      </w:r>
      <w:r w:rsidR="00084F3E" w:rsidRPr="00193EA8">
        <w:rPr>
          <w:rFonts w:ascii="Garamond" w:hAnsi="Garamond" w:cs="Arial"/>
          <w:lang w:eastAsia="ja-JP"/>
        </w:rPr>
        <w:t>ools</w:t>
      </w:r>
      <w:r w:rsidR="00090435" w:rsidRPr="00193EA8">
        <w:rPr>
          <w:rFonts w:ascii="Garamond" w:hAnsi="Garamond" w:cs="Arial"/>
          <w:lang w:eastAsia="ja-JP"/>
        </w:rPr>
        <w:t>, which could, for example</w:t>
      </w:r>
      <w:r w:rsidR="00084F3E" w:rsidRPr="00193EA8">
        <w:rPr>
          <w:rFonts w:ascii="Garamond" w:hAnsi="Garamond" w:cs="Arial"/>
          <w:lang w:eastAsia="ja-JP"/>
        </w:rPr>
        <w:t xml:space="preserve"> </w:t>
      </w:r>
      <w:r w:rsidR="00304717" w:rsidRPr="00193EA8">
        <w:rPr>
          <w:rFonts w:ascii="Garamond" w:hAnsi="Garamond" w:cs="Arial"/>
          <w:lang w:eastAsia="ja-JP"/>
        </w:rPr>
        <w:t xml:space="preserve">be </w:t>
      </w:r>
      <w:r w:rsidR="004B3B66" w:rsidRPr="00193EA8">
        <w:rPr>
          <w:rFonts w:ascii="Garamond" w:hAnsi="Garamond" w:cs="Arial"/>
          <w:lang w:eastAsia="ja-JP"/>
        </w:rPr>
        <w:t xml:space="preserve">required </w:t>
      </w:r>
      <w:r w:rsidR="00152901" w:rsidRPr="00193EA8">
        <w:rPr>
          <w:rFonts w:ascii="Garamond" w:hAnsi="Garamond" w:cs="Arial"/>
          <w:lang w:eastAsia="ja-JP"/>
        </w:rPr>
        <w:t>for requesting public information</w:t>
      </w:r>
      <w:r w:rsidR="00D25FE5" w:rsidRPr="00193EA8">
        <w:rPr>
          <w:rFonts w:ascii="Garamond" w:hAnsi="Garamond" w:cs="Arial"/>
          <w:lang w:eastAsia="ja-JP"/>
        </w:rPr>
        <w:t>,</w:t>
      </w:r>
      <w:r w:rsidR="00090435" w:rsidRPr="00193EA8">
        <w:rPr>
          <w:rFonts w:ascii="Garamond" w:hAnsi="Garamond" w:cs="Arial"/>
          <w:lang w:eastAsia="ja-JP"/>
        </w:rPr>
        <w:t xml:space="preserve"> for</w:t>
      </w:r>
      <w:r w:rsidR="00C0590F" w:rsidRPr="00193EA8">
        <w:rPr>
          <w:rFonts w:ascii="Garamond" w:hAnsi="Garamond" w:cs="Arial"/>
          <w:lang w:eastAsia="ja-JP"/>
        </w:rPr>
        <w:t xml:space="preserve"> </w:t>
      </w:r>
      <w:r w:rsidR="00E73006" w:rsidRPr="00193EA8">
        <w:rPr>
          <w:rFonts w:ascii="Garamond" w:hAnsi="Garamond" w:cs="Arial"/>
          <w:lang w:eastAsia="ja-JP"/>
        </w:rPr>
        <w:t>organizing</w:t>
      </w:r>
      <w:r w:rsidR="00152901" w:rsidRPr="00193EA8">
        <w:rPr>
          <w:rFonts w:ascii="Garamond" w:hAnsi="Garamond" w:cs="Arial"/>
          <w:lang w:eastAsia="ja-JP"/>
        </w:rPr>
        <w:t xml:space="preserve"> mass action or </w:t>
      </w:r>
      <w:r w:rsidR="00090435" w:rsidRPr="00193EA8">
        <w:rPr>
          <w:rFonts w:ascii="Garamond" w:hAnsi="Garamond" w:cs="Arial"/>
          <w:lang w:eastAsia="ja-JP"/>
        </w:rPr>
        <w:t xml:space="preserve">for </w:t>
      </w:r>
      <w:r w:rsidR="00152901" w:rsidRPr="00193EA8">
        <w:rPr>
          <w:rFonts w:ascii="Garamond" w:hAnsi="Garamond" w:cs="Arial"/>
          <w:lang w:eastAsia="ja-JP"/>
        </w:rPr>
        <w:t xml:space="preserve">undertaking collaborative decisions so that </w:t>
      </w:r>
      <w:r w:rsidR="00090435" w:rsidRPr="00193EA8">
        <w:rPr>
          <w:rFonts w:ascii="Garamond" w:hAnsi="Garamond" w:cs="Arial"/>
          <w:lang w:eastAsia="ja-JP"/>
        </w:rPr>
        <w:t xml:space="preserve">responsive </w:t>
      </w:r>
      <w:r w:rsidR="00E73006" w:rsidRPr="00193EA8">
        <w:rPr>
          <w:rFonts w:ascii="Garamond" w:hAnsi="Garamond" w:cs="Arial"/>
        </w:rPr>
        <w:t>eco-</w:t>
      </w:r>
      <w:r w:rsidR="003B63C9" w:rsidRPr="00193EA8">
        <w:rPr>
          <w:rFonts w:ascii="Garamond" w:hAnsi="Garamond" w:cs="Arial"/>
        </w:rPr>
        <w:t>systems of</w:t>
      </w:r>
      <w:r w:rsidR="00E73006" w:rsidRPr="00193EA8">
        <w:rPr>
          <w:rFonts w:ascii="Garamond" w:hAnsi="Garamond" w:cs="Arial"/>
        </w:rPr>
        <w:t xml:space="preserve"> </w:t>
      </w:r>
      <w:r w:rsidR="00C041CB" w:rsidRPr="00193EA8">
        <w:rPr>
          <w:rFonts w:ascii="Garamond" w:hAnsi="Garamond" w:cs="Arial"/>
        </w:rPr>
        <w:t xml:space="preserve">participatory and transparent </w:t>
      </w:r>
      <w:r w:rsidR="00152901" w:rsidRPr="00193EA8">
        <w:rPr>
          <w:rFonts w:ascii="Garamond" w:hAnsi="Garamond" w:cs="Arial"/>
        </w:rPr>
        <w:t xml:space="preserve">governance </w:t>
      </w:r>
      <w:r w:rsidR="004B3B66" w:rsidRPr="00193EA8">
        <w:rPr>
          <w:rFonts w:ascii="Garamond" w:hAnsi="Garamond" w:cs="Arial"/>
        </w:rPr>
        <w:t>exist</w:t>
      </w:r>
      <w:r w:rsidR="0041754A" w:rsidRPr="00193EA8">
        <w:rPr>
          <w:rFonts w:ascii="Garamond" w:hAnsi="Garamond" w:cs="Arial"/>
        </w:rPr>
        <w:t xml:space="preserve"> in the country</w:t>
      </w:r>
      <w:r w:rsidR="00C041CB" w:rsidRPr="00193EA8">
        <w:rPr>
          <w:rFonts w:ascii="Garamond" w:hAnsi="Garamond" w:cs="Arial"/>
          <w:lang w:eastAsia="ja-JP"/>
        </w:rPr>
        <w:t>.</w:t>
      </w:r>
      <w:r w:rsidR="00FF3A51" w:rsidRPr="00193EA8">
        <w:rPr>
          <w:rFonts w:ascii="Garamond" w:hAnsi="Garamond" w:cs="Arial"/>
        </w:rPr>
        <w:t xml:space="preserve"> </w:t>
      </w:r>
      <w:r w:rsidR="00E73006" w:rsidRPr="00193EA8">
        <w:rPr>
          <w:rFonts w:ascii="Garamond" w:hAnsi="Garamond" w:cs="Arial"/>
          <w:lang w:bidi="hi-IN"/>
        </w:rPr>
        <w:t xml:space="preserve">In India </w:t>
      </w:r>
      <w:r w:rsidR="00E73006" w:rsidRPr="00193EA8">
        <w:rPr>
          <w:rFonts w:ascii="Garamond" w:hAnsi="Garamond" w:cs="Arial"/>
        </w:rPr>
        <w:t>l</w:t>
      </w:r>
      <w:r w:rsidR="00C041CB" w:rsidRPr="00193EA8">
        <w:rPr>
          <w:rFonts w:ascii="Garamond" w:hAnsi="Garamond" w:cs="Arial"/>
        </w:rPr>
        <w:t xml:space="preserve">ast two decades specifically saw </w:t>
      </w:r>
      <w:r w:rsidR="00FF3A51" w:rsidRPr="00193EA8">
        <w:rPr>
          <w:rFonts w:ascii="Garamond" w:hAnsi="Garamond" w:cs="Arial"/>
        </w:rPr>
        <w:t>a</w:t>
      </w:r>
      <w:r w:rsidR="00C041CB" w:rsidRPr="00193EA8">
        <w:rPr>
          <w:rFonts w:ascii="Garamond" w:hAnsi="Garamond" w:cs="Arial"/>
          <w:lang w:bidi="hi-IN"/>
        </w:rPr>
        <w:t xml:space="preserve"> proliferation of </w:t>
      </w:r>
      <w:r w:rsidR="00152901" w:rsidRPr="00193EA8">
        <w:rPr>
          <w:rFonts w:ascii="Garamond" w:hAnsi="Garamond" w:cs="Arial"/>
          <w:lang w:bidi="hi-IN"/>
        </w:rPr>
        <w:t xml:space="preserve">public </w:t>
      </w:r>
      <w:r w:rsidR="00C041CB" w:rsidRPr="00193EA8">
        <w:rPr>
          <w:rFonts w:ascii="Garamond" w:hAnsi="Garamond" w:cs="Arial"/>
          <w:lang w:bidi="hi-IN"/>
        </w:rPr>
        <w:t>tools such as</w:t>
      </w:r>
      <w:r w:rsidR="00FF3A51" w:rsidRPr="00193EA8">
        <w:rPr>
          <w:rFonts w:ascii="Garamond" w:hAnsi="Garamond" w:cs="Arial"/>
          <w:lang w:bidi="hi-IN"/>
        </w:rPr>
        <w:t xml:space="preserve"> </w:t>
      </w:r>
      <w:r w:rsidR="00341FED" w:rsidRPr="00193EA8">
        <w:rPr>
          <w:rFonts w:ascii="Garamond" w:hAnsi="Garamond" w:cs="Arial"/>
          <w:lang w:bidi="hi-IN"/>
        </w:rPr>
        <w:t xml:space="preserve">Citizens’ Charters, </w:t>
      </w:r>
      <w:r w:rsidR="00FF3A51" w:rsidRPr="00193EA8">
        <w:rPr>
          <w:rFonts w:ascii="Garamond" w:hAnsi="Garamond" w:cs="Arial"/>
          <w:lang w:bidi="hi-IN"/>
        </w:rPr>
        <w:t>Right to Information</w:t>
      </w:r>
      <w:r w:rsidR="00AA3987" w:rsidRPr="00193EA8">
        <w:rPr>
          <w:rFonts w:ascii="Garamond" w:hAnsi="Garamond" w:cs="Arial"/>
          <w:lang w:bidi="hi-IN"/>
        </w:rPr>
        <w:t xml:space="preserve"> (RTI)</w:t>
      </w:r>
      <w:r w:rsidR="00FF3A51" w:rsidRPr="00193EA8">
        <w:rPr>
          <w:rFonts w:ascii="Garamond" w:hAnsi="Garamond" w:cs="Arial"/>
          <w:lang w:bidi="hi-IN"/>
        </w:rPr>
        <w:t>, Right to Education</w:t>
      </w:r>
      <w:r w:rsidR="00AA3987" w:rsidRPr="00193EA8">
        <w:rPr>
          <w:rFonts w:ascii="Garamond" w:hAnsi="Garamond" w:cs="Arial"/>
          <w:lang w:bidi="hi-IN"/>
        </w:rPr>
        <w:t xml:space="preserve"> (RTE)</w:t>
      </w:r>
      <w:r w:rsidR="00FF3A51" w:rsidRPr="00193EA8">
        <w:rPr>
          <w:rFonts w:ascii="Garamond" w:hAnsi="Garamond" w:cs="Arial"/>
          <w:lang w:bidi="hi-IN"/>
        </w:rPr>
        <w:t xml:space="preserve">, </w:t>
      </w:r>
      <w:r w:rsidR="00D25FE5" w:rsidRPr="00193EA8">
        <w:rPr>
          <w:rFonts w:ascii="Garamond" w:hAnsi="Garamond" w:cs="Arial"/>
          <w:lang w:bidi="hi-IN"/>
        </w:rPr>
        <w:t>Right to Hearing (RTH</w:t>
      </w:r>
      <w:proofErr w:type="gramStart"/>
      <w:r w:rsidR="00D25FE5" w:rsidRPr="00193EA8">
        <w:rPr>
          <w:rFonts w:ascii="Garamond" w:hAnsi="Garamond" w:cs="Arial"/>
          <w:lang w:bidi="hi-IN"/>
        </w:rPr>
        <w:t xml:space="preserve">) </w:t>
      </w:r>
      <w:r w:rsidR="000B4319" w:rsidRPr="00193EA8">
        <w:rPr>
          <w:rFonts w:ascii="Garamond" w:hAnsi="Garamond" w:cs="Arial"/>
          <w:lang w:bidi="hi-IN"/>
        </w:rPr>
        <w:t>,</w:t>
      </w:r>
      <w:proofErr w:type="gramEnd"/>
      <w:r w:rsidR="0041754A" w:rsidRPr="00193EA8">
        <w:rPr>
          <w:rFonts w:ascii="Garamond" w:hAnsi="Garamond" w:cs="Arial"/>
          <w:lang w:bidi="hi-IN"/>
        </w:rPr>
        <w:t xml:space="preserve"> </w:t>
      </w:r>
      <w:r w:rsidR="00C041CB" w:rsidRPr="00193EA8">
        <w:rPr>
          <w:rFonts w:ascii="Garamond" w:hAnsi="Garamond" w:cs="Arial"/>
          <w:lang w:bidi="hi-IN"/>
        </w:rPr>
        <w:t>implementation</w:t>
      </w:r>
      <w:r w:rsidR="00FF3A51" w:rsidRPr="00193EA8">
        <w:rPr>
          <w:rFonts w:ascii="Garamond" w:hAnsi="Garamond" w:cs="Arial"/>
          <w:lang w:bidi="hi-IN"/>
        </w:rPr>
        <w:t xml:space="preserve"> of </w:t>
      </w:r>
      <w:r w:rsidR="000B4319" w:rsidRPr="00193EA8">
        <w:rPr>
          <w:rFonts w:ascii="Garamond" w:hAnsi="Garamond" w:cs="Arial"/>
          <w:lang w:bidi="hi-IN"/>
        </w:rPr>
        <w:t>I</w:t>
      </w:r>
      <w:r w:rsidR="0041754A" w:rsidRPr="00193EA8">
        <w:rPr>
          <w:rFonts w:ascii="Garamond" w:hAnsi="Garamond" w:cs="Arial"/>
          <w:lang w:bidi="hi-IN"/>
        </w:rPr>
        <w:t>nformation and Facilitation C</w:t>
      </w:r>
      <w:r w:rsidR="003A0C96" w:rsidRPr="00193EA8">
        <w:rPr>
          <w:rFonts w:ascii="Garamond" w:hAnsi="Garamond" w:cs="Arial"/>
          <w:lang w:bidi="hi-IN"/>
        </w:rPr>
        <w:t>ounters</w:t>
      </w:r>
      <w:r w:rsidR="000B4319" w:rsidRPr="00193EA8">
        <w:rPr>
          <w:rFonts w:ascii="Garamond" w:hAnsi="Garamond" w:cs="Arial"/>
          <w:lang w:bidi="hi-IN"/>
        </w:rPr>
        <w:t xml:space="preserve"> (IFC)</w:t>
      </w:r>
      <w:r w:rsidR="003A0C96" w:rsidRPr="00193EA8">
        <w:rPr>
          <w:rFonts w:ascii="Garamond" w:hAnsi="Garamond" w:cs="Arial"/>
          <w:lang w:bidi="hi-IN"/>
        </w:rPr>
        <w:t xml:space="preserve"> </w:t>
      </w:r>
      <w:r w:rsidR="000B4319" w:rsidRPr="00193EA8">
        <w:rPr>
          <w:rFonts w:ascii="Garamond" w:hAnsi="Garamond" w:cs="Arial"/>
          <w:lang w:bidi="hi-IN"/>
        </w:rPr>
        <w:t xml:space="preserve">as well as creation of </w:t>
      </w:r>
      <w:r w:rsidR="0091609C" w:rsidRPr="00193EA8">
        <w:rPr>
          <w:rFonts w:ascii="Garamond" w:hAnsi="Garamond" w:cs="Arial"/>
          <w:lang w:bidi="hi-IN"/>
        </w:rPr>
        <w:t xml:space="preserve">digital </w:t>
      </w:r>
      <w:r w:rsidR="0041754A" w:rsidRPr="00193EA8">
        <w:rPr>
          <w:rFonts w:ascii="Garamond" w:hAnsi="Garamond" w:cs="Arial"/>
          <w:lang w:bidi="hi-IN"/>
        </w:rPr>
        <w:t>O</w:t>
      </w:r>
      <w:r w:rsidR="00FF3A51" w:rsidRPr="00193EA8">
        <w:rPr>
          <w:rFonts w:ascii="Garamond" w:hAnsi="Garamond" w:cs="Arial"/>
          <w:lang w:bidi="hi-IN"/>
        </w:rPr>
        <w:t>pen-</w:t>
      </w:r>
      <w:r w:rsidR="00C041CB" w:rsidRPr="00193EA8">
        <w:rPr>
          <w:rFonts w:ascii="Garamond" w:hAnsi="Garamond" w:cs="Arial"/>
          <w:lang w:bidi="hi-IN"/>
        </w:rPr>
        <w:t>government platform</w:t>
      </w:r>
      <w:r w:rsidR="00FF6423" w:rsidRPr="00193EA8">
        <w:rPr>
          <w:rFonts w:ascii="Garamond" w:hAnsi="Garamond" w:cs="Arial"/>
          <w:lang w:bidi="hi-IN"/>
        </w:rPr>
        <w:t xml:space="preserve"> (</w:t>
      </w:r>
      <w:r w:rsidR="00E93F91" w:rsidRPr="00193EA8">
        <w:rPr>
          <w:rFonts w:ascii="Garamond" w:hAnsi="Garamond" w:cs="Arial"/>
          <w:lang w:bidi="hi-IN"/>
        </w:rPr>
        <w:t>http://www.</w:t>
      </w:r>
      <w:r w:rsidR="00FF6423" w:rsidRPr="00193EA8">
        <w:rPr>
          <w:rFonts w:ascii="Garamond" w:hAnsi="Garamond" w:cs="Arial"/>
          <w:lang w:bidi="hi-IN"/>
        </w:rPr>
        <w:t>ogpl</w:t>
      </w:r>
      <w:r w:rsidR="00E93F91" w:rsidRPr="00193EA8">
        <w:rPr>
          <w:rFonts w:ascii="Garamond" w:hAnsi="Garamond" w:cs="Arial"/>
          <w:lang w:bidi="hi-IN"/>
        </w:rPr>
        <w:t>.gov.in</w:t>
      </w:r>
      <w:r w:rsidR="00FF6423" w:rsidRPr="00193EA8">
        <w:rPr>
          <w:rFonts w:ascii="Garamond" w:hAnsi="Garamond" w:cs="Arial"/>
          <w:lang w:bidi="hi-IN"/>
        </w:rPr>
        <w:t>)</w:t>
      </w:r>
      <w:r w:rsidR="00C041CB" w:rsidRPr="00193EA8">
        <w:rPr>
          <w:rFonts w:ascii="Garamond" w:hAnsi="Garamond" w:cs="Arial"/>
          <w:lang w:bidi="hi-IN"/>
        </w:rPr>
        <w:t xml:space="preserve"> to build collaborative knowledge</w:t>
      </w:r>
      <w:r w:rsidR="007643F7" w:rsidRPr="00193EA8">
        <w:rPr>
          <w:rFonts w:ascii="Garamond" w:hAnsi="Garamond" w:cs="Arial"/>
          <w:lang w:bidi="hi-IN"/>
        </w:rPr>
        <w:t xml:space="preserve"> bases for participatory governance</w:t>
      </w:r>
      <w:r w:rsidR="00FF3A51" w:rsidRPr="00193EA8">
        <w:rPr>
          <w:rFonts w:ascii="Garamond" w:hAnsi="Garamond" w:cs="Arial"/>
          <w:lang w:bidi="hi-IN"/>
        </w:rPr>
        <w:t>.</w:t>
      </w:r>
      <w:r w:rsidR="00597197" w:rsidRPr="00193EA8">
        <w:rPr>
          <w:rFonts w:ascii="Garamond" w:hAnsi="Garamond" w:cs="Arial"/>
          <w:lang w:bidi="hi-IN"/>
        </w:rPr>
        <w:t xml:space="preserve"> Even the</w:t>
      </w:r>
      <w:r w:rsidR="00FF3A51" w:rsidRPr="00193EA8">
        <w:rPr>
          <w:rFonts w:ascii="Garamond" w:hAnsi="Garamond" w:cs="Arial"/>
          <w:lang w:bidi="hi-IN"/>
        </w:rPr>
        <w:t xml:space="preserve"> </w:t>
      </w:r>
      <w:r w:rsidR="00597197" w:rsidRPr="00193EA8">
        <w:rPr>
          <w:rFonts w:ascii="Garamond" w:hAnsi="Garamond" w:cs="Arial"/>
          <w:lang w:bidi="hi-IN"/>
        </w:rPr>
        <w:t>use of social media for mobilizing mass m</w:t>
      </w:r>
      <w:r w:rsidR="00445184" w:rsidRPr="00193EA8">
        <w:rPr>
          <w:rFonts w:ascii="Garamond" w:hAnsi="Garamond" w:cs="Arial"/>
          <w:lang w:bidi="hi-IN"/>
        </w:rPr>
        <w:t>ovements on governance issues (</w:t>
      </w:r>
      <w:r w:rsidR="00597197" w:rsidRPr="00193EA8">
        <w:rPr>
          <w:rFonts w:ascii="Garamond" w:hAnsi="Garamond" w:cs="Arial"/>
          <w:lang w:bidi="hi-IN"/>
        </w:rPr>
        <w:t>corruption, violence against women and so on) has become popular</w:t>
      </w:r>
      <w:r w:rsidR="0041754A" w:rsidRPr="00193EA8">
        <w:rPr>
          <w:rFonts w:ascii="Garamond" w:hAnsi="Garamond" w:cs="Arial"/>
          <w:lang w:bidi="hi-IN"/>
        </w:rPr>
        <w:t xml:space="preserve"> in the country</w:t>
      </w:r>
      <w:r w:rsidR="00597197" w:rsidRPr="00193EA8">
        <w:rPr>
          <w:rFonts w:ascii="Garamond" w:hAnsi="Garamond" w:cs="Arial"/>
          <w:lang w:bidi="hi-IN"/>
        </w:rPr>
        <w:t xml:space="preserve">. </w:t>
      </w:r>
      <w:r w:rsidR="00867970" w:rsidRPr="00193EA8">
        <w:rPr>
          <w:rFonts w:ascii="Garamond" w:hAnsi="Garamond" w:cs="Arial"/>
          <w:lang w:bidi="hi-IN"/>
        </w:rPr>
        <w:t xml:space="preserve">The present study </w:t>
      </w:r>
      <w:r w:rsidR="00030E68" w:rsidRPr="00193EA8">
        <w:rPr>
          <w:rFonts w:ascii="Garamond" w:hAnsi="Garamond" w:cs="Arial"/>
          <w:lang w:bidi="hi-IN"/>
        </w:rPr>
        <w:t xml:space="preserve">endeavors </w:t>
      </w:r>
      <w:r w:rsidR="00867970" w:rsidRPr="00193EA8">
        <w:rPr>
          <w:rFonts w:ascii="Garamond" w:hAnsi="Garamond" w:cs="Arial"/>
          <w:lang w:bidi="hi-IN"/>
        </w:rPr>
        <w:t xml:space="preserve">to </w:t>
      </w:r>
      <w:r w:rsidR="001019D2" w:rsidRPr="00193EA8">
        <w:rPr>
          <w:rFonts w:ascii="Garamond" w:hAnsi="Garamond" w:cs="Arial"/>
          <w:lang w:bidi="hi-IN"/>
        </w:rPr>
        <w:t xml:space="preserve">first </w:t>
      </w:r>
      <w:r w:rsidR="00E73006" w:rsidRPr="00193EA8">
        <w:rPr>
          <w:rFonts w:ascii="Garamond" w:hAnsi="Garamond" w:cs="Arial"/>
          <w:lang w:bidi="hi-IN"/>
        </w:rPr>
        <w:t xml:space="preserve">focus on </w:t>
      </w:r>
      <w:r w:rsidR="00647082" w:rsidRPr="00193EA8">
        <w:rPr>
          <w:rFonts w:ascii="Garamond" w:hAnsi="Garamond" w:cs="Arial"/>
          <w:lang w:bidi="hi-IN"/>
        </w:rPr>
        <w:t>understanding of the</w:t>
      </w:r>
      <w:r w:rsidR="00867970" w:rsidRPr="00193EA8">
        <w:rPr>
          <w:rFonts w:ascii="Garamond" w:hAnsi="Garamond" w:cs="Arial"/>
          <w:lang w:bidi="hi-IN"/>
        </w:rPr>
        <w:t xml:space="preserve"> </w:t>
      </w:r>
      <w:r w:rsidR="002D177D" w:rsidRPr="00193EA8">
        <w:rPr>
          <w:rFonts w:ascii="Garamond" w:hAnsi="Garamond" w:cs="Arial"/>
          <w:lang w:bidi="hi-IN"/>
        </w:rPr>
        <w:t>basic concept</w:t>
      </w:r>
      <w:r w:rsidR="007643F7" w:rsidRPr="00193EA8">
        <w:rPr>
          <w:rFonts w:ascii="Garamond" w:hAnsi="Garamond" w:cs="Arial"/>
          <w:lang w:bidi="hi-IN"/>
        </w:rPr>
        <w:t>s</w:t>
      </w:r>
      <w:r w:rsidR="002D177D" w:rsidRPr="00193EA8">
        <w:rPr>
          <w:rFonts w:ascii="Garamond" w:hAnsi="Garamond" w:cs="Arial"/>
          <w:lang w:bidi="hi-IN"/>
        </w:rPr>
        <w:t xml:space="preserve"> and building blocks</w:t>
      </w:r>
      <w:r w:rsidR="00EA1F39" w:rsidRPr="00193EA8">
        <w:rPr>
          <w:rFonts w:ascii="Garamond" w:hAnsi="Garamond" w:cs="Arial"/>
          <w:lang w:bidi="hi-IN"/>
        </w:rPr>
        <w:t xml:space="preserve"> of ‘open</w:t>
      </w:r>
      <w:r w:rsidR="00867970" w:rsidRPr="00193EA8">
        <w:rPr>
          <w:rFonts w:ascii="Garamond" w:hAnsi="Garamond" w:cs="Arial"/>
          <w:lang w:bidi="hi-IN"/>
        </w:rPr>
        <w:t xml:space="preserve"> governance</w:t>
      </w:r>
      <w:r w:rsidR="00EA1F39" w:rsidRPr="00193EA8">
        <w:rPr>
          <w:rFonts w:ascii="Garamond" w:hAnsi="Garamond" w:cs="Arial"/>
          <w:lang w:bidi="hi-IN"/>
        </w:rPr>
        <w:t>’</w:t>
      </w:r>
      <w:r w:rsidR="00867970" w:rsidRPr="00193EA8">
        <w:rPr>
          <w:rFonts w:ascii="Garamond" w:hAnsi="Garamond" w:cs="Arial"/>
          <w:lang w:bidi="hi-IN"/>
        </w:rPr>
        <w:t>. It further attempts to review</w:t>
      </w:r>
      <w:r w:rsidR="00596B5D" w:rsidRPr="00193EA8">
        <w:rPr>
          <w:rFonts w:ascii="Garamond" w:hAnsi="Garamond" w:cs="Arial"/>
          <w:lang w:bidi="hi-IN"/>
        </w:rPr>
        <w:t xml:space="preserve"> the </w:t>
      </w:r>
      <w:r w:rsidR="0041754A" w:rsidRPr="00193EA8">
        <w:rPr>
          <w:rFonts w:ascii="Garamond" w:hAnsi="Garamond" w:cs="Arial"/>
          <w:lang w:bidi="hi-IN"/>
        </w:rPr>
        <w:t xml:space="preserve">journey of open governance in a democratic country like India with special reference to </w:t>
      </w:r>
      <w:r w:rsidR="00596B5D" w:rsidRPr="00193EA8">
        <w:rPr>
          <w:rFonts w:ascii="Garamond" w:hAnsi="Garamond" w:cs="Arial"/>
          <w:lang w:bidi="hi-IN"/>
        </w:rPr>
        <w:t>status of implementation</w:t>
      </w:r>
      <w:r w:rsidR="00EA1F39" w:rsidRPr="00193EA8">
        <w:rPr>
          <w:rFonts w:ascii="Garamond" w:hAnsi="Garamond" w:cs="Arial"/>
          <w:lang w:bidi="hi-IN"/>
        </w:rPr>
        <w:t xml:space="preserve"> </w:t>
      </w:r>
      <w:r w:rsidR="0041754A" w:rsidRPr="00193EA8">
        <w:rPr>
          <w:rFonts w:ascii="Garamond" w:hAnsi="Garamond" w:cs="Arial"/>
          <w:lang w:bidi="hi-IN"/>
        </w:rPr>
        <w:t xml:space="preserve">of </w:t>
      </w:r>
      <w:r w:rsidR="00EA1F39" w:rsidRPr="00193EA8">
        <w:rPr>
          <w:rFonts w:ascii="Garamond" w:hAnsi="Garamond" w:cs="Arial"/>
          <w:lang w:bidi="hi-IN"/>
        </w:rPr>
        <w:t xml:space="preserve">RTI </w:t>
      </w:r>
      <w:r w:rsidR="0041754A" w:rsidRPr="00193EA8">
        <w:rPr>
          <w:rFonts w:ascii="Garamond" w:hAnsi="Garamond" w:cs="Arial"/>
          <w:lang w:bidi="hi-IN"/>
        </w:rPr>
        <w:t xml:space="preserve">Act </w:t>
      </w:r>
      <w:r w:rsidR="00EA1F39" w:rsidRPr="00193EA8">
        <w:rPr>
          <w:rFonts w:ascii="Garamond" w:hAnsi="Garamond" w:cs="Arial"/>
          <w:lang w:bidi="hi-IN"/>
        </w:rPr>
        <w:t xml:space="preserve">and </w:t>
      </w:r>
      <w:r w:rsidR="0041754A" w:rsidRPr="00193EA8">
        <w:rPr>
          <w:rFonts w:ascii="Garamond" w:hAnsi="Garamond" w:cs="Arial"/>
          <w:lang w:bidi="hi-IN"/>
        </w:rPr>
        <w:t xml:space="preserve">issues assailing implementation of </w:t>
      </w:r>
      <w:r w:rsidR="00EA1F39" w:rsidRPr="00193EA8">
        <w:rPr>
          <w:rFonts w:ascii="Garamond" w:hAnsi="Garamond" w:cs="Arial"/>
          <w:lang w:bidi="hi-IN"/>
        </w:rPr>
        <w:t>Social media</w:t>
      </w:r>
      <w:r w:rsidR="006D6334" w:rsidRPr="00193EA8">
        <w:rPr>
          <w:rFonts w:ascii="Garamond" w:hAnsi="Garamond" w:cs="Arial"/>
          <w:lang w:bidi="hi-IN"/>
        </w:rPr>
        <w:t>.</w:t>
      </w:r>
      <w:r w:rsidR="00867970" w:rsidRPr="00193EA8">
        <w:rPr>
          <w:rFonts w:ascii="Garamond" w:hAnsi="Garamond" w:cs="Arial"/>
          <w:lang w:bidi="hi-IN"/>
        </w:rPr>
        <w:t xml:space="preserve"> </w:t>
      </w:r>
      <w:r w:rsidR="00EA1F39" w:rsidRPr="00193EA8">
        <w:rPr>
          <w:rFonts w:ascii="Garamond" w:hAnsi="Garamond" w:cs="Arial"/>
          <w:lang w:bidi="hi-IN"/>
        </w:rPr>
        <w:t xml:space="preserve">The paper concludes by suggesting a way forward so that </w:t>
      </w:r>
      <w:r w:rsidR="00EA1F39" w:rsidRPr="00193EA8">
        <w:rPr>
          <w:rFonts w:ascii="Garamond" w:hAnsi="Garamond" w:cs="Arial"/>
        </w:rPr>
        <w:t>the governance issues could be resolved in unison making this new multi-stakeholder synergy more productive</w:t>
      </w:r>
      <w:r w:rsidR="007643F7" w:rsidRPr="00193EA8">
        <w:rPr>
          <w:rFonts w:ascii="Garamond" w:hAnsi="Garamond" w:cs="Arial"/>
        </w:rPr>
        <w:t>,</w:t>
      </w:r>
      <w:r w:rsidR="00EA1F39" w:rsidRPr="00193EA8">
        <w:rPr>
          <w:rFonts w:ascii="Garamond" w:hAnsi="Garamond" w:cs="Arial"/>
        </w:rPr>
        <w:t xml:space="preserve"> </w:t>
      </w:r>
      <w:r w:rsidR="006A318F" w:rsidRPr="00193EA8">
        <w:rPr>
          <w:rFonts w:ascii="Garamond" w:hAnsi="Garamond" w:cs="Arial"/>
        </w:rPr>
        <w:t>truly rewarding</w:t>
      </w:r>
      <w:r w:rsidR="007643F7" w:rsidRPr="00193EA8">
        <w:rPr>
          <w:rFonts w:ascii="Garamond" w:hAnsi="Garamond" w:cs="Arial"/>
        </w:rPr>
        <w:t xml:space="preserve"> and of course </w:t>
      </w:r>
      <w:r w:rsidR="004D0391" w:rsidRPr="00193EA8">
        <w:rPr>
          <w:rFonts w:ascii="Garamond" w:hAnsi="Garamond" w:cs="Arial"/>
        </w:rPr>
        <w:t xml:space="preserve">aiming to advance </w:t>
      </w:r>
      <w:r w:rsidR="007643F7" w:rsidRPr="00193EA8">
        <w:rPr>
          <w:rFonts w:ascii="Garamond" w:hAnsi="Garamond" w:cs="Arial"/>
        </w:rPr>
        <w:t>citizen-centric</w:t>
      </w:r>
      <w:r w:rsidR="004D0391" w:rsidRPr="00193EA8">
        <w:rPr>
          <w:rFonts w:ascii="Garamond" w:hAnsi="Garamond" w:cs="Arial"/>
        </w:rPr>
        <w:t>ity</w:t>
      </w:r>
      <w:r w:rsidR="006A318F" w:rsidRPr="00193EA8">
        <w:rPr>
          <w:rFonts w:ascii="Garamond" w:hAnsi="Garamond" w:cs="Arial"/>
        </w:rPr>
        <w:t xml:space="preserve"> in the processes of governance</w:t>
      </w:r>
      <w:r w:rsidR="00EA1F39" w:rsidRPr="00193EA8">
        <w:rPr>
          <w:rFonts w:ascii="Garamond" w:hAnsi="Garamond" w:cs="Arial"/>
        </w:rPr>
        <w:t>.</w:t>
      </w:r>
    </w:p>
    <w:p w14:paraId="23848675" w14:textId="515D2803" w:rsidR="00741543" w:rsidRPr="00193EA8" w:rsidRDefault="00D7215F" w:rsidP="00193EA8">
      <w:pPr>
        <w:pStyle w:val="Titre1"/>
      </w:pPr>
      <w:r w:rsidRPr="00193EA8">
        <w:t xml:space="preserve">§ 1 – </w:t>
      </w:r>
      <w:r w:rsidR="00741543" w:rsidRPr="00193EA8">
        <w:t xml:space="preserve">Governance: </w:t>
      </w:r>
      <w:r w:rsidR="00CA5198" w:rsidRPr="00193EA8">
        <w:t>Relying on</w:t>
      </w:r>
      <w:r w:rsidR="00741543" w:rsidRPr="00193EA8">
        <w:t xml:space="preserve"> </w:t>
      </w:r>
      <w:r w:rsidR="00705112" w:rsidRPr="00193EA8">
        <w:t>‘</w:t>
      </w:r>
      <w:r w:rsidR="00741543" w:rsidRPr="00193EA8">
        <w:t>e</w:t>
      </w:r>
      <w:r w:rsidR="00705112" w:rsidRPr="00193EA8">
        <w:t>’</w:t>
      </w:r>
      <w:r w:rsidR="00741543" w:rsidRPr="00193EA8">
        <w:t xml:space="preserve"> to become </w:t>
      </w:r>
      <w:r w:rsidR="00705112" w:rsidRPr="00193EA8">
        <w:t>‘</w:t>
      </w:r>
      <w:r w:rsidR="00741543" w:rsidRPr="00193EA8">
        <w:t>Open</w:t>
      </w:r>
      <w:r w:rsidR="00705112" w:rsidRPr="00193EA8">
        <w:t>’</w:t>
      </w:r>
      <w:r w:rsidR="00741543" w:rsidRPr="00193EA8">
        <w:t xml:space="preserve"> </w:t>
      </w:r>
      <w:r w:rsidR="00705112" w:rsidRPr="00193EA8">
        <w:t>for being</w:t>
      </w:r>
      <w:r w:rsidR="00741543" w:rsidRPr="00193EA8">
        <w:t xml:space="preserve"> </w:t>
      </w:r>
      <w:r w:rsidR="00705112" w:rsidRPr="00193EA8">
        <w:t>‘</w:t>
      </w:r>
      <w:r w:rsidR="00741543" w:rsidRPr="00193EA8">
        <w:t>Good</w:t>
      </w:r>
      <w:r w:rsidR="00705112" w:rsidRPr="00193EA8">
        <w:t>’</w:t>
      </w:r>
    </w:p>
    <w:p w14:paraId="2E26EE7A" w14:textId="77777777" w:rsidR="00DB19F7" w:rsidRPr="00193EA8" w:rsidRDefault="000554E8" w:rsidP="00193EA8">
      <w:pPr>
        <w:ind w:right="142"/>
        <w:jc w:val="both"/>
        <w:rPr>
          <w:rFonts w:ascii="Garamond" w:hAnsi="Garamond" w:cs="Arial"/>
          <w:spacing w:val="-3"/>
          <w:w w:val="105"/>
        </w:rPr>
      </w:pPr>
      <w:r w:rsidRPr="00193EA8">
        <w:rPr>
          <w:rFonts w:ascii="Garamond" w:hAnsi="Garamond" w:cs="Arial"/>
        </w:rPr>
        <w:lastRenderedPageBreak/>
        <w:t xml:space="preserve">The </w:t>
      </w:r>
      <w:r w:rsidRPr="00193EA8">
        <w:rPr>
          <w:rFonts w:ascii="Garamond" w:hAnsi="Garamond" w:cs="Arial"/>
          <w:bCs/>
        </w:rPr>
        <w:t>concept of governance</w:t>
      </w:r>
      <w:r w:rsidRPr="00193EA8">
        <w:rPr>
          <w:rFonts w:ascii="Garamond" w:hAnsi="Garamond" w:cs="Arial"/>
        </w:rPr>
        <w:t xml:space="preserve"> has evolved over a period of time.</w:t>
      </w:r>
      <w:r w:rsidR="007E2A96" w:rsidRPr="00193EA8">
        <w:rPr>
          <w:rFonts w:ascii="Garamond" w:hAnsi="Garamond"/>
        </w:rPr>
        <w:t xml:space="preserve"> </w:t>
      </w:r>
      <w:r w:rsidR="003F13CC" w:rsidRPr="00193EA8">
        <w:rPr>
          <w:rFonts w:ascii="Garamond" w:hAnsi="Garamond" w:cs="Arial"/>
          <w:lang w:bidi="hi-IN"/>
        </w:rPr>
        <w:t xml:space="preserve">A cardinal tenet </w:t>
      </w:r>
      <w:r w:rsidR="00246E21" w:rsidRPr="00193EA8">
        <w:rPr>
          <w:rFonts w:ascii="Garamond" w:hAnsi="Garamond" w:cs="Arial"/>
          <w:lang w:bidi="hi-IN"/>
        </w:rPr>
        <w:t xml:space="preserve">in </w:t>
      </w:r>
      <w:r w:rsidR="00A416D0" w:rsidRPr="00193EA8">
        <w:rPr>
          <w:rFonts w:ascii="Garamond" w:hAnsi="Garamond" w:cs="Arial"/>
          <w:lang w:bidi="hi-IN"/>
        </w:rPr>
        <w:t xml:space="preserve">the </w:t>
      </w:r>
      <w:r w:rsidR="005C5389" w:rsidRPr="00193EA8">
        <w:rPr>
          <w:rFonts w:ascii="Garamond" w:hAnsi="Garamond" w:cs="Arial"/>
          <w:lang w:bidi="hi-IN"/>
        </w:rPr>
        <w:t>traditional</w:t>
      </w:r>
      <w:r w:rsidR="005C5389" w:rsidRPr="00193EA8">
        <w:rPr>
          <w:rFonts w:ascii="Garamond" w:hAnsi="Garamond" w:cs="Arial"/>
          <w:iCs/>
          <w:lang w:bidi="hi-IN"/>
        </w:rPr>
        <w:t xml:space="preserve"> school of thought on </w:t>
      </w:r>
      <w:r w:rsidR="00246E21" w:rsidRPr="00193EA8">
        <w:rPr>
          <w:rFonts w:ascii="Garamond" w:hAnsi="Garamond" w:cs="Arial"/>
          <w:iCs/>
          <w:lang w:bidi="hi-IN"/>
        </w:rPr>
        <w:t>G</w:t>
      </w:r>
      <w:r w:rsidR="003F13CC" w:rsidRPr="00193EA8">
        <w:rPr>
          <w:rFonts w:ascii="Garamond" w:hAnsi="Garamond" w:cs="Arial"/>
          <w:iCs/>
          <w:lang w:bidi="hi-IN"/>
        </w:rPr>
        <w:t>overnance</w:t>
      </w:r>
      <w:r w:rsidR="003F13CC" w:rsidRPr="00193EA8">
        <w:rPr>
          <w:rFonts w:ascii="Garamond" w:hAnsi="Garamond" w:cs="Arial"/>
          <w:i/>
          <w:iCs/>
          <w:lang w:bidi="hi-IN"/>
        </w:rPr>
        <w:t xml:space="preserve"> </w:t>
      </w:r>
      <w:r w:rsidR="003F13CC" w:rsidRPr="00193EA8">
        <w:rPr>
          <w:rFonts w:ascii="Garamond" w:hAnsi="Garamond" w:cs="Arial"/>
          <w:lang w:bidi="hi-IN"/>
        </w:rPr>
        <w:t xml:space="preserve">has been that the management of public affairs is best left to neutral professionals who are </w:t>
      </w:r>
      <w:r w:rsidR="00A4353A" w:rsidRPr="00193EA8">
        <w:rPr>
          <w:rFonts w:ascii="Garamond" w:hAnsi="Garamond" w:cs="Arial"/>
          <w:lang w:bidi="hi-IN"/>
        </w:rPr>
        <w:t xml:space="preserve">organized in public agencies, </w:t>
      </w:r>
      <w:r w:rsidR="003F13CC" w:rsidRPr="00193EA8">
        <w:rPr>
          <w:rFonts w:ascii="Garamond" w:hAnsi="Garamond" w:cs="Arial"/>
          <w:lang w:bidi="hi-IN"/>
        </w:rPr>
        <w:t xml:space="preserve">which in turn are arrayed in a hierarchical fashion. Implementation of such concepts leads to a surrender of </w:t>
      </w:r>
      <w:r w:rsidR="003F13CC" w:rsidRPr="00193EA8">
        <w:rPr>
          <w:rFonts w:ascii="Garamond" w:hAnsi="Garamond" w:cs="Arial"/>
          <w:i/>
          <w:lang w:bidi="hi-IN"/>
        </w:rPr>
        <w:t>discretionary</w:t>
      </w:r>
      <w:r w:rsidR="003F13CC" w:rsidRPr="00193EA8">
        <w:rPr>
          <w:rFonts w:ascii="Garamond" w:hAnsi="Garamond" w:cs="Arial"/>
          <w:lang w:bidi="hi-IN"/>
        </w:rPr>
        <w:t xml:space="preserve"> authority over the exercise of </w:t>
      </w:r>
      <w:r w:rsidR="003F13CC" w:rsidRPr="00193EA8">
        <w:rPr>
          <w:rFonts w:ascii="Garamond" w:hAnsi="Garamond" w:cs="Arial"/>
          <w:i/>
          <w:lang w:bidi="hi-IN"/>
        </w:rPr>
        <w:t>autocratic</w:t>
      </w:r>
      <w:r w:rsidR="003F13CC" w:rsidRPr="00193EA8">
        <w:rPr>
          <w:rFonts w:ascii="Garamond" w:hAnsi="Garamond" w:cs="Arial"/>
          <w:lang w:bidi="hi-IN"/>
        </w:rPr>
        <w:t xml:space="preserve"> public authority, resulting in a massive expenditure of public funds by </w:t>
      </w:r>
      <w:r w:rsidR="004D0391" w:rsidRPr="00193EA8">
        <w:rPr>
          <w:rFonts w:ascii="Garamond" w:hAnsi="Garamond" w:cs="Arial"/>
          <w:lang w:bidi="hi-IN"/>
        </w:rPr>
        <w:t xml:space="preserve">the </w:t>
      </w:r>
      <w:r w:rsidR="003F13CC" w:rsidRPr="00193EA8">
        <w:rPr>
          <w:rFonts w:ascii="Garamond" w:hAnsi="Garamond" w:cs="Arial"/>
          <w:lang w:bidi="hi-IN"/>
        </w:rPr>
        <w:t>host of such public agencies and</w:t>
      </w:r>
      <w:r w:rsidR="00A4353A" w:rsidRPr="00193EA8">
        <w:rPr>
          <w:rFonts w:ascii="Garamond" w:hAnsi="Garamond" w:cs="Arial"/>
          <w:lang w:bidi="hi-IN"/>
        </w:rPr>
        <w:t xml:space="preserve"> </w:t>
      </w:r>
      <w:r w:rsidR="00EB3AF4" w:rsidRPr="00193EA8">
        <w:rPr>
          <w:rFonts w:ascii="Garamond" w:hAnsi="Garamond" w:cs="Arial"/>
          <w:lang w:bidi="hi-IN"/>
        </w:rPr>
        <w:t xml:space="preserve">leaving little room for </w:t>
      </w:r>
      <w:r w:rsidR="003F13CC" w:rsidRPr="00193EA8">
        <w:rPr>
          <w:rFonts w:ascii="Garamond" w:hAnsi="Garamond" w:cs="Arial"/>
          <w:lang w:bidi="hi-IN"/>
        </w:rPr>
        <w:t xml:space="preserve">public </w:t>
      </w:r>
      <w:r w:rsidR="00EB3AF4" w:rsidRPr="00193EA8">
        <w:rPr>
          <w:rFonts w:ascii="Garamond" w:hAnsi="Garamond" w:cs="Arial"/>
          <w:lang w:bidi="hi-IN"/>
        </w:rPr>
        <w:t xml:space="preserve">participation or </w:t>
      </w:r>
      <w:r w:rsidR="003F13CC" w:rsidRPr="00193EA8">
        <w:rPr>
          <w:rFonts w:ascii="Garamond" w:hAnsi="Garamond" w:cs="Arial"/>
          <w:lang w:bidi="hi-IN"/>
        </w:rPr>
        <w:t>action.</w:t>
      </w:r>
      <w:r w:rsidR="00F03BC2" w:rsidRPr="00193EA8">
        <w:rPr>
          <w:rFonts w:ascii="Garamond" w:hAnsi="Garamond" w:cs="Arial"/>
        </w:rPr>
        <w:t xml:space="preserve"> </w:t>
      </w:r>
      <w:proofErr w:type="gramStart"/>
      <w:r w:rsidR="00CD72BB" w:rsidRPr="00193EA8">
        <w:rPr>
          <w:rFonts w:ascii="Garamond" w:hAnsi="Garamond" w:cs="Arial"/>
        </w:rPr>
        <w:t>Unfortunately</w:t>
      </w:r>
      <w:proofErr w:type="gramEnd"/>
      <w:r w:rsidR="00CD72BB" w:rsidRPr="00193EA8">
        <w:rPr>
          <w:rFonts w:ascii="Garamond" w:hAnsi="Garamond" w:cs="Arial"/>
        </w:rPr>
        <w:t xml:space="preserve"> i</w:t>
      </w:r>
      <w:r w:rsidR="009B1F26" w:rsidRPr="00193EA8">
        <w:rPr>
          <w:rFonts w:ascii="Garamond" w:hAnsi="Garamond" w:cs="Arial"/>
        </w:rPr>
        <w:t>n such traditional arrangements of governance, t</w:t>
      </w:r>
      <w:r w:rsidR="00F47601" w:rsidRPr="00193EA8">
        <w:rPr>
          <w:rFonts w:ascii="Garamond" w:hAnsi="Garamond" w:cs="Arial"/>
        </w:rPr>
        <w:t xml:space="preserve">he primary goal of the governance to be more responsive to the needs and </w:t>
      </w:r>
      <w:r w:rsidR="00CD72BB" w:rsidRPr="00193EA8">
        <w:rPr>
          <w:rFonts w:ascii="Garamond" w:hAnsi="Garamond" w:cs="Arial"/>
        </w:rPr>
        <w:t>aspirations</w:t>
      </w:r>
      <w:r w:rsidR="00F47601" w:rsidRPr="00193EA8">
        <w:rPr>
          <w:rFonts w:ascii="Garamond" w:hAnsi="Garamond" w:cs="Arial"/>
        </w:rPr>
        <w:t xml:space="preserve"> of </w:t>
      </w:r>
      <w:r w:rsidR="00CD72BB" w:rsidRPr="00193EA8">
        <w:rPr>
          <w:rFonts w:ascii="Garamond" w:hAnsi="Garamond" w:cs="Arial"/>
        </w:rPr>
        <w:t xml:space="preserve">its </w:t>
      </w:r>
      <w:r w:rsidR="00683487" w:rsidRPr="00193EA8">
        <w:rPr>
          <w:rFonts w:ascii="Garamond" w:hAnsi="Garamond" w:cs="Arial"/>
        </w:rPr>
        <w:t>citizens</w:t>
      </w:r>
      <w:r w:rsidR="00BD2A69" w:rsidRPr="00193EA8">
        <w:rPr>
          <w:rFonts w:ascii="Garamond" w:hAnsi="Garamond" w:cs="Arial"/>
        </w:rPr>
        <w:t xml:space="preserve"> </w:t>
      </w:r>
      <w:r w:rsidR="00F47601" w:rsidRPr="00193EA8">
        <w:rPr>
          <w:rFonts w:ascii="Garamond" w:hAnsi="Garamond" w:cs="Arial"/>
        </w:rPr>
        <w:t>stands neglected, if not forgotten.</w:t>
      </w:r>
      <w:r w:rsidR="00BD2A69" w:rsidRPr="00193EA8">
        <w:rPr>
          <w:rFonts w:ascii="Garamond" w:hAnsi="Garamond" w:cs="Arial"/>
        </w:rPr>
        <w:t xml:space="preserve"> </w:t>
      </w:r>
      <w:r w:rsidR="00D25CB6" w:rsidRPr="00193EA8">
        <w:rPr>
          <w:rFonts w:ascii="Garamond" w:hAnsi="Garamond" w:cs="Arial"/>
        </w:rPr>
        <w:t>Since g</w:t>
      </w:r>
      <w:r w:rsidR="00BD2A69" w:rsidRPr="00193EA8">
        <w:rPr>
          <w:rFonts w:ascii="Garamond" w:hAnsi="Garamond" w:cs="Arial"/>
        </w:rPr>
        <w:t xml:space="preserve">overnance is a complex phenomenon resulting from a continuous web of causal connections between </w:t>
      </w:r>
      <w:r w:rsidR="004D0391" w:rsidRPr="00193EA8">
        <w:rPr>
          <w:rFonts w:ascii="Garamond" w:hAnsi="Garamond" w:cs="Arial"/>
        </w:rPr>
        <w:t xml:space="preserve">and among </w:t>
      </w:r>
      <w:r w:rsidR="00BD2A69" w:rsidRPr="00193EA8">
        <w:rPr>
          <w:rFonts w:ascii="Garamond" w:hAnsi="Garamond" w:cs="Arial"/>
          <w:i/>
        </w:rPr>
        <w:t>all</w:t>
      </w:r>
      <w:r w:rsidR="00BD2A69" w:rsidRPr="00193EA8">
        <w:rPr>
          <w:rFonts w:ascii="Garamond" w:hAnsi="Garamond" w:cs="Arial"/>
        </w:rPr>
        <w:t xml:space="preserve"> its stakeholders</w:t>
      </w:r>
      <w:r w:rsidR="00D25CB6" w:rsidRPr="00193EA8">
        <w:rPr>
          <w:rFonts w:ascii="Garamond" w:hAnsi="Garamond" w:cs="Arial"/>
        </w:rPr>
        <w:t>; t</w:t>
      </w:r>
      <w:r w:rsidR="00BD2A69" w:rsidRPr="00193EA8">
        <w:rPr>
          <w:rFonts w:ascii="Garamond" w:hAnsi="Garamond" w:cs="Arial"/>
        </w:rPr>
        <w:t xml:space="preserve">herefore, </w:t>
      </w:r>
      <w:r w:rsidR="00DB19F7" w:rsidRPr="00193EA8">
        <w:rPr>
          <w:rFonts w:ascii="Garamond" w:hAnsi="Garamond" w:cs="Arial"/>
        </w:rPr>
        <w:t xml:space="preserve">the state policymaking process is prone to failure until it would </w:t>
      </w:r>
      <w:r w:rsidR="00A4353A" w:rsidRPr="00193EA8">
        <w:rPr>
          <w:rFonts w:ascii="Garamond" w:hAnsi="Garamond" w:cs="Arial"/>
        </w:rPr>
        <w:t xml:space="preserve">not </w:t>
      </w:r>
      <w:r w:rsidR="00DB19F7" w:rsidRPr="00193EA8">
        <w:rPr>
          <w:rFonts w:ascii="Garamond" w:hAnsi="Garamond" w:cs="Arial"/>
        </w:rPr>
        <w:t xml:space="preserve">recognize the importance of interpersonal trust of its </w:t>
      </w:r>
      <w:r w:rsidR="00AD3BC9" w:rsidRPr="00193EA8">
        <w:rPr>
          <w:rFonts w:ascii="Garamond" w:hAnsi="Garamond" w:cs="Arial"/>
        </w:rPr>
        <w:t xml:space="preserve">various </w:t>
      </w:r>
      <w:r w:rsidR="00A4353A" w:rsidRPr="00193EA8">
        <w:rPr>
          <w:rFonts w:ascii="Garamond" w:hAnsi="Garamond" w:cs="Arial"/>
        </w:rPr>
        <w:t>stakeholders</w:t>
      </w:r>
      <w:r w:rsidR="00BD71BF" w:rsidRPr="00193EA8">
        <w:rPr>
          <w:rFonts w:ascii="Garamond" w:hAnsi="Garamond" w:cs="Arial"/>
        </w:rPr>
        <w:t xml:space="preserve">, especially the citizens </w:t>
      </w:r>
      <w:r w:rsidR="00DB19F7" w:rsidRPr="00193EA8">
        <w:rPr>
          <w:rFonts w:ascii="Garamond" w:hAnsi="Garamond" w:cs="Arial"/>
        </w:rPr>
        <w:t>(Jessop, 2005)</w:t>
      </w:r>
      <w:r w:rsidR="00631791" w:rsidRPr="00193EA8">
        <w:rPr>
          <w:rStyle w:val="Appelnotedebasdep"/>
          <w:rFonts w:ascii="Garamond" w:hAnsi="Garamond" w:cs="Arial"/>
        </w:rPr>
        <w:footnoteReference w:id="1"/>
      </w:r>
      <w:r w:rsidR="00DB19F7" w:rsidRPr="00193EA8">
        <w:rPr>
          <w:rFonts w:ascii="Garamond" w:hAnsi="Garamond" w:cs="Arial"/>
        </w:rPr>
        <w:t>. T</w:t>
      </w:r>
      <w:r w:rsidR="00DB19F7" w:rsidRPr="00193EA8">
        <w:rPr>
          <w:rFonts w:ascii="Garamond" w:hAnsi="Garamond" w:cs="Arial"/>
          <w:lang w:bidi="hi-IN"/>
        </w:rPr>
        <w:t xml:space="preserve">o </w:t>
      </w:r>
      <w:r w:rsidR="00BD71BF" w:rsidRPr="00193EA8">
        <w:rPr>
          <w:rFonts w:ascii="Garamond" w:hAnsi="Garamond" w:cs="Arial"/>
          <w:lang w:bidi="hi-IN"/>
        </w:rPr>
        <w:t xml:space="preserve">retain citizens as the core beneficiary of governance and to </w:t>
      </w:r>
      <w:r w:rsidR="00DB19F7" w:rsidRPr="00193EA8">
        <w:rPr>
          <w:rFonts w:ascii="Garamond" w:hAnsi="Garamond" w:cs="Arial"/>
          <w:lang w:bidi="hi-IN"/>
        </w:rPr>
        <w:t>stem the</w:t>
      </w:r>
      <w:r w:rsidR="00BD71BF" w:rsidRPr="00193EA8">
        <w:rPr>
          <w:rFonts w:ascii="Garamond" w:hAnsi="Garamond" w:cs="Arial"/>
          <w:lang w:bidi="hi-IN"/>
        </w:rPr>
        <w:t>ir</w:t>
      </w:r>
      <w:r w:rsidR="00DB19F7" w:rsidRPr="00193EA8">
        <w:rPr>
          <w:rFonts w:ascii="Garamond" w:hAnsi="Garamond" w:cs="Arial"/>
          <w:lang w:bidi="hi-IN"/>
        </w:rPr>
        <w:t xml:space="preserve"> popular frustrations with the cost and ineffectiveness of the traditional </w:t>
      </w:r>
      <w:r w:rsidR="00BD71BF" w:rsidRPr="00193EA8">
        <w:rPr>
          <w:rFonts w:ascii="Garamond" w:hAnsi="Garamond" w:cs="Arial"/>
          <w:lang w:bidi="hi-IN"/>
        </w:rPr>
        <w:t>governance</w:t>
      </w:r>
      <w:r w:rsidR="00DB19F7" w:rsidRPr="00193EA8">
        <w:rPr>
          <w:rFonts w:ascii="Garamond" w:hAnsi="Garamond" w:cs="Arial"/>
          <w:lang w:bidi="hi-IN"/>
        </w:rPr>
        <w:t xml:space="preserve"> mechanisms</w:t>
      </w:r>
      <w:r w:rsidR="00DB19F7" w:rsidRPr="00193EA8">
        <w:rPr>
          <w:rFonts w:ascii="Garamond" w:hAnsi="Garamond" w:cs="Arial"/>
        </w:rPr>
        <w:t xml:space="preserve">, it was towards late 1990s that the </w:t>
      </w:r>
      <w:r w:rsidR="002D3F08" w:rsidRPr="00193EA8">
        <w:rPr>
          <w:rFonts w:ascii="Garamond" w:hAnsi="Garamond" w:cs="Arial"/>
        </w:rPr>
        <w:t>basic</w:t>
      </w:r>
      <w:r w:rsidR="00DB19F7" w:rsidRPr="00193EA8">
        <w:rPr>
          <w:rFonts w:ascii="Garamond" w:hAnsi="Garamond" w:cs="Arial"/>
        </w:rPr>
        <w:t xml:space="preserve"> characteristics of ‘good </w:t>
      </w:r>
      <w:r w:rsidR="00BD71BF" w:rsidRPr="00193EA8">
        <w:rPr>
          <w:rFonts w:ascii="Garamond" w:hAnsi="Garamond" w:cs="Arial"/>
        </w:rPr>
        <w:t>governance’</w:t>
      </w:r>
      <w:r w:rsidR="00DB19F7" w:rsidRPr="00193EA8">
        <w:rPr>
          <w:rFonts w:ascii="Garamond" w:hAnsi="Garamond" w:cs="Arial"/>
        </w:rPr>
        <w:t xml:space="preserve"> became important benchmark for gauging efficiency of public institutes (UNDP, 1997)</w:t>
      </w:r>
      <w:r w:rsidR="006306B8" w:rsidRPr="00193EA8">
        <w:rPr>
          <w:rStyle w:val="Appelnotedebasdep"/>
          <w:rFonts w:ascii="Garamond" w:hAnsi="Garamond" w:cs="Arial"/>
        </w:rPr>
        <w:footnoteReference w:id="2"/>
      </w:r>
      <w:r w:rsidR="00DB19F7" w:rsidRPr="00193EA8">
        <w:rPr>
          <w:rFonts w:ascii="Garamond" w:hAnsi="Garamond" w:cs="Arial"/>
        </w:rPr>
        <w:t xml:space="preserve">. These </w:t>
      </w:r>
      <w:r w:rsidR="004D0391" w:rsidRPr="00193EA8">
        <w:rPr>
          <w:rFonts w:ascii="Garamond" w:hAnsi="Garamond" w:cs="Arial"/>
        </w:rPr>
        <w:t xml:space="preserve">core </w:t>
      </w:r>
      <w:r w:rsidR="005E7234" w:rsidRPr="00193EA8">
        <w:rPr>
          <w:rFonts w:ascii="Garamond" w:hAnsi="Garamond" w:cs="Arial"/>
        </w:rPr>
        <w:t xml:space="preserve">characteristics </w:t>
      </w:r>
      <w:r w:rsidR="003F7B54" w:rsidRPr="00193EA8">
        <w:rPr>
          <w:rFonts w:ascii="Garamond" w:hAnsi="Garamond" w:cs="Arial"/>
        </w:rPr>
        <w:t>include</w:t>
      </w:r>
      <w:r w:rsidR="00F331FA" w:rsidRPr="00193EA8">
        <w:rPr>
          <w:rFonts w:ascii="Garamond" w:hAnsi="Garamond" w:cs="Arial"/>
        </w:rPr>
        <w:t xml:space="preserve"> </w:t>
      </w:r>
      <w:r w:rsidR="00DB19F7" w:rsidRPr="00193EA8">
        <w:rPr>
          <w:rFonts w:ascii="Garamond" w:hAnsi="Garamond" w:cs="Arial"/>
        </w:rPr>
        <w:t xml:space="preserve">participation, transparency, responsiveness, </w:t>
      </w:r>
      <w:r w:rsidR="003F7B54" w:rsidRPr="00193EA8">
        <w:rPr>
          <w:rFonts w:ascii="Garamond" w:hAnsi="Garamond" w:cs="Arial"/>
        </w:rPr>
        <w:t>consen</w:t>
      </w:r>
      <w:r w:rsidR="00F331FA" w:rsidRPr="00193EA8">
        <w:rPr>
          <w:rFonts w:ascii="Garamond" w:hAnsi="Garamond" w:cs="Arial"/>
        </w:rPr>
        <w:t xml:space="preserve">sual, </w:t>
      </w:r>
      <w:r w:rsidR="00DB19F7" w:rsidRPr="00193EA8">
        <w:rPr>
          <w:rFonts w:ascii="Garamond" w:hAnsi="Garamond" w:cs="Arial"/>
        </w:rPr>
        <w:t>effectiveness,</w:t>
      </w:r>
      <w:r w:rsidR="00F331FA" w:rsidRPr="00193EA8">
        <w:rPr>
          <w:rFonts w:ascii="Garamond" w:hAnsi="Garamond" w:cs="Arial"/>
        </w:rPr>
        <w:t xml:space="preserve"> efficiency, equitability</w:t>
      </w:r>
      <w:r w:rsidR="00DB19F7" w:rsidRPr="00193EA8">
        <w:rPr>
          <w:rFonts w:ascii="Garamond" w:hAnsi="Garamond" w:cs="Arial"/>
        </w:rPr>
        <w:t xml:space="preserve"> and </w:t>
      </w:r>
      <w:r w:rsidR="005E7234" w:rsidRPr="00193EA8">
        <w:rPr>
          <w:rFonts w:ascii="Garamond" w:hAnsi="Garamond" w:cs="Arial"/>
        </w:rPr>
        <w:t xml:space="preserve">accountability. </w:t>
      </w:r>
      <w:r w:rsidR="00FD0B80" w:rsidRPr="00193EA8">
        <w:rPr>
          <w:rFonts w:ascii="Garamond" w:hAnsi="Garamond" w:cs="Arial"/>
        </w:rPr>
        <w:t xml:space="preserve">Good-governance means decisions, policies and actions of governance </w:t>
      </w:r>
      <w:r w:rsidR="00D72F9F" w:rsidRPr="00193EA8">
        <w:rPr>
          <w:rFonts w:ascii="Garamond" w:hAnsi="Garamond" w:cs="Arial"/>
        </w:rPr>
        <w:t>together</w:t>
      </w:r>
      <w:r w:rsidR="00FD0B80" w:rsidRPr="00193EA8">
        <w:rPr>
          <w:rFonts w:ascii="Garamond" w:hAnsi="Garamond" w:cs="Arial"/>
        </w:rPr>
        <w:t xml:space="preserve"> aim at the </w:t>
      </w:r>
      <w:r w:rsidR="00FD0B80" w:rsidRPr="00193EA8">
        <w:rPr>
          <w:rFonts w:ascii="Garamond" w:hAnsi="Garamond" w:cs="Arial"/>
          <w:i/>
        </w:rPr>
        <w:t>welfare of all</w:t>
      </w:r>
      <w:r w:rsidR="00D72F9F" w:rsidRPr="00193EA8">
        <w:rPr>
          <w:rFonts w:ascii="Garamond" w:hAnsi="Garamond" w:cs="Arial"/>
        </w:rPr>
        <w:t xml:space="preserve"> in a holistic manner</w:t>
      </w:r>
      <w:r w:rsidR="00FD0B80" w:rsidRPr="00193EA8">
        <w:rPr>
          <w:rFonts w:ascii="Garamond" w:hAnsi="Garamond" w:cs="Arial"/>
        </w:rPr>
        <w:t xml:space="preserve">.  </w:t>
      </w:r>
      <w:r w:rsidR="00FD0B80" w:rsidRPr="00193EA8">
        <w:rPr>
          <w:rFonts w:ascii="Garamond" w:hAnsi="Garamond" w:cs="Arial"/>
          <w:i/>
        </w:rPr>
        <w:t>“</w:t>
      </w:r>
      <w:r w:rsidR="00FD0B80" w:rsidRPr="00193EA8">
        <w:rPr>
          <w:rFonts w:ascii="Garamond" w:hAnsi="Garamond" w:cs="Arial"/>
        </w:rPr>
        <w:t>Empowering the people</w:t>
      </w:r>
      <w:r w:rsidR="00FD0B80" w:rsidRPr="00193EA8">
        <w:rPr>
          <w:rFonts w:ascii="Garamond" w:hAnsi="Garamond" w:cs="Arial"/>
          <w:i/>
        </w:rPr>
        <w:t>”</w:t>
      </w:r>
      <w:r w:rsidR="00FD0B80" w:rsidRPr="00193EA8">
        <w:rPr>
          <w:rFonts w:ascii="Garamond" w:hAnsi="Garamond" w:cs="Arial"/>
        </w:rPr>
        <w:t xml:space="preserve"> and </w:t>
      </w:r>
      <w:r w:rsidR="00FD0B80" w:rsidRPr="00193EA8">
        <w:rPr>
          <w:rFonts w:ascii="Garamond" w:hAnsi="Garamond" w:cs="Arial"/>
          <w:i/>
        </w:rPr>
        <w:t>“</w:t>
      </w:r>
      <w:r w:rsidR="00FD0B80" w:rsidRPr="00193EA8">
        <w:rPr>
          <w:rFonts w:ascii="Garamond" w:hAnsi="Garamond" w:cs="Arial"/>
        </w:rPr>
        <w:t>Enhancing Local governance</w:t>
      </w:r>
      <w:r w:rsidR="00FD0B80" w:rsidRPr="00193EA8">
        <w:rPr>
          <w:rFonts w:ascii="Garamond" w:hAnsi="Garamond" w:cs="Arial"/>
          <w:i/>
        </w:rPr>
        <w:t>”</w:t>
      </w:r>
      <w:r w:rsidR="00FD0B80" w:rsidRPr="00193EA8">
        <w:rPr>
          <w:rFonts w:ascii="Garamond" w:hAnsi="Garamond" w:cs="Arial"/>
        </w:rPr>
        <w:t xml:space="preserve"> are the two major components of the feature model of high quality governance </w:t>
      </w:r>
      <w:r w:rsidR="00331020" w:rsidRPr="00193EA8">
        <w:rPr>
          <w:rFonts w:ascii="Garamond" w:hAnsi="Garamond" w:cs="Arial"/>
        </w:rPr>
        <w:t xml:space="preserve">in democratic countries </w:t>
      </w:r>
      <w:r w:rsidR="00FD0B80" w:rsidRPr="00193EA8">
        <w:rPr>
          <w:rFonts w:ascii="Garamond" w:hAnsi="Garamond" w:cs="Arial"/>
        </w:rPr>
        <w:t xml:space="preserve">vouched by literature too (for instance, </w:t>
      </w:r>
      <w:proofErr w:type="spellStart"/>
      <w:r w:rsidR="00FD0B80" w:rsidRPr="00193EA8">
        <w:rPr>
          <w:rFonts w:ascii="Garamond" w:hAnsi="Garamond" w:cs="Arial"/>
        </w:rPr>
        <w:t>Dror</w:t>
      </w:r>
      <w:proofErr w:type="spellEnd"/>
      <w:r w:rsidR="00D72F9F" w:rsidRPr="00193EA8">
        <w:rPr>
          <w:rFonts w:ascii="Garamond" w:hAnsi="Garamond" w:cs="Arial"/>
        </w:rPr>
        <w:t>, 1994</w:t>
      </w:r>
      <w:r w:rsidR="00FD0B80" w:rsidRPr="00193EA8">
        <w:rPr>
          <w:rStyle w:val="Appelnotedebasdep"/>
          <w:rFonts w:ascii="Garamond" w:hAnsi="Garamond" w:cs="Arial"/>
        </w:rPr>
        <w:footnoteReference w:id="3"/>
      </w:r>
      <w:r w:rsidR="00D72F9F" w:rsidRPr="00193EA8">
        <w:rPr>
          <w:rFonts w:ascii="Garamond" w:hAnsi="Garamond" w:cs="Arial"/>
        </w:rPr>
        <w:t xml:space="preserve">). </w:t>
      </w:r>
      <w:r w:rsidR="00331020" w:rsidRPr="00193EA8">
        <w:rPr>
          <w:rFonts w:ascii="Garamond" w:hAnsi="Garamond" w:cs="Arial"/>
        </w:rPr>
        <w:t>Democracy relies on supposition that best way to make a decision is wider participation for all on its citizen having access to relevant information.</w:t>
      </w:r>
      <w:r w:rsidR="00331020" w:rsidRPr="00193EA8">
        <w:rPr>
          <w:rFonts w:ascii="Garamond" w:hAnsi="Garamond"/>
        </w:rPr>
        <w:t xml:space="preserve"> </w:t>
      </w:r>
      <w:r w:rsidR="00FD0B80" w:rsidRPr="00193EA8">
        <w:rPr>
          <w:rFonts w:ascii="Garamond" w:hAnsi="Garamond" w:cs="Arial"/>
        </w:rPr>
        <w:t xml:space="preserve">The trend of </w:t>
      </w:r>
      <w:r w:rsidR="00D72F9F" w:rsidRPr="00193EA8">
        <w:rPr>
          <w:rFonts w:ascii="Garamond" w:hAnsi="Garamond" w:cs="Arial"/>
        </w:rPr>
        <w:t>all democratic countries</w:t>
      </w:r>
      <w:r w:rsidR="00FD0B80" w:rsidRPr="00193EA8">
        <w:rPr>
          <w:rFonts w:ascii="Garamond" w:hAnsi="Garamond" w:cs="Arial"/>
        </w:rPr>
        <w:t xml:space="preserve"> worldwide is </w:t>
      </w:r>
      <w:r w:rsidR="00D72F9F" w:rsidRPr="00193EA8">
        <w:rPr>
          <w:rFonts w:ascii="Garamond" w:hAnsi="Garamond" w:cs="Arial"/>
        </w:rPr>
        <w:t xml:space="preserve">to spearhead </w:t>
      </w:r>
      <w:r w:rsidR="00FD0B80" w:rsidRPr="00193EA8">
        <w:rPr>
          <w:rFonts w:ascii="Garamond" w:hAnsi="Garamond" w:cs="Arial"/>
        </w:rPr>
        <w:t xml:space="preserve">towards good governance, which </w:t>
      </w:r>
      <w:r w:rsidR="00D72F9F" w:rsidRPr="00193EA8">
        <w:rPr>
          <w:rFonts w:ascii="Garamond" w:hAnsi="Garamond" w:cs="Arial"/>
        </w:rPr>
        <w:t xml:space="preserve">insists on </w:t>
      </w:r>
      <w:r w:rsidR="00FD0B80" w:rsidRPr="00193EA8">
        <w:rPr>
          <w:rFonts w:ascii="Garamond" w:hAnsi="Garamond" w:cs="Arial"/>
        </w:rPr>
        <w:t>citizen-oriented approach that requires transparent discussion forums, all-inclusive interfaces and impartial delivery mechanisms where the contending social interests are resolved through discussions and equal participation</w:t>
      </w:r>
      <w:r w:rsidR="00D72F9F" w:rsidRPr="00193EA8">
        <w:rPr>
          <w:rFonts w:ascii="Garamond" w:hAnsi="Garamond" w:cs="Arial"/>
        </w:rPr>
        <w:t xml:space="preserve"> of all the </w:t>
      </w:r>
      <w:proofErr w:type="spellStart"/>
      <w:r w:rsidR="00D72F9F" w:rsidRPr="00193EA8">
        <w:rPr>
          <w:rFonts w:ascii="Garamond" w:hAnsi="Garamond" w:cs="Arial"/>
        </w:rPr>
        <w:t>stakeholders</w:t>
      </w:r>
      <w:r w:rsidR="00FD0B80" w:rsidRPr="00193EA8">
        <w:rPr>
          <w:rFonts w:ascii="Garamond" w:hAnsi="Garamond" w:cs="Arial"/>
        </w:rPr>
        <w:t>.</w:t>
      </w:r>
      <w:r w:rsidR="00DB19F7" w:rsidRPr="00193EA8">
        <w:rPr>
          <w:rFonts w:ascii="Garamond" w:hAnsi="Garamond" w:cs="Arial"/>
        </w:rPr>
        <w:t>Th</w:t>
      </w:r>
      <w:r w:rsidR="00767B5B" w:rsidRPr="00193EA8">
        <w:rPr>
          <w:rFonts w:ascii="Garamond" w:hAnsi="Garamond" w:cs="Arial"/>
        </w:rPr>
        <w:t>is</w:t>
      </w:r>
      <w:proofErr w:type="spellEnd"/>
      <w:r w:rsidR="00DB19F7" w:rsidRPr="00193EA8">
        <w:rPr>
          <w:rFonts w:ascii="Garamond" w:hAnsi="Garamond" w:cs="Arial"/>
        </w:rPr>
        <w:t xml:space="preserve"> quest for good governance </w:t>
      </w:r>
      <w:r w:rsidR="00D72F9F" w:rsidRPr="00193EA8">
        <w:rPr>
          <w:rFonts w:ascii="Garamond" w:hAnsi="Garamond" w:cs="Arial"/>
        </w:rPr>
        <w:t xml:space="preserve">has </w:t>
      </w:r>
      <w:r w:rsidR="00C45D00" w:rsidRPr="00193EA8">
        <w:rPr>
          <w:rFonts w:ascii="Garamond" w:hAnsi="Garamond" w:cs="Arial"/>
        </w:rPr>
        <w:t xml:space="preserve">rightfully </w:t>
      </w:r>
      <w:r w:rsidR="00DB19F7" w:rsidRPr="00193EA8">
        <w:rPr>
          <w:rFonts w:ascii="Garamond" w:hAnsi="Garamond" w:cs="Arial"/>
        </w:rPr>
        <w:t xml:space="preserve">paved way for a need to redesign governance instruments to empower citizens as well as to </w:t>
      </w:r>
      <w:r w:rsidR="00DB19F7" w:rsidRPr="00193EA8">
        <w:rPr>
          <w:rFonts w:ascii="Garamond" w:hAnsi="Garamond" w:cs="Arial"/>
          <w:spacing w:val="-3"/>
          <w:w w:val="105"/>
        </w:rPr>
        <w:t>employ information communication technology (</w:t>
      </w:r>
      <w:r w:rsidR="00DB19F7" w:rsidRPr="00193EA8">
        <w:rPr>
          <w:rFonts w:ascii="Garamond" w:hAnsi="Garamond" w:cs="Arial"/>
          <w:spacing w:val="-4"/>
          <w:w w:val="105"/>
        </w:rPr>
        <w:t xml:space="preserve">ICT) for creating </w:t>
      </w:r>
      <w:r w:rsidR="00C45D00" w:rsidRPr="00193EA8">
        <w:rPr>
          <w:rFonts w:ascii="Garamond" w:hAnsi="Garamond" w:cs="Arial"/>
          <w:spacing w:val="-4"/>
          <w:w w:val="105"/>
        </w:rPr>
        <w:t xml:space="preserve">more </w:t>
      </w:r>
      <w:r w:rsidR="00DB19F7" w:rsidRPr="00193EA8">
        <w:rPr>
          <w:rFonts w:ascii="Garamond" w:hAnsi="Garamond" w:cs="Arial"/>
          <w:spacing w:val="-4"/>
          <w:w w:val="105"/>
        </w:rPr>
        <w:t>citizen-centric knowledge-</w:t>
      </w:r>
      <w:r w:rsidR="00DB19F7" w:rsidRPr="00193EA8">
        <w:rPr>
          <w:rFonts w:ascii="Garamond" w:hAnsi="Garamond" w:cs="Arial"/>
          <w:spacing w:val="-4"/>
          <w:w w:val="105"/>
        </w:rPr>
        <w:lastRenderedPageBreak/>
        <w:t>bases.</w:t>
      </w:r>
      <w:r w:rsidR="00DB19F7" w:rsidRPr="00193EA8">
        <w:rPr>
          <w:rFonts w:ascii="Garamond" w:hAnsi="Garamond" w:cs="Arial"/>
          <w:spacing w:val="-3"/>
          <w:w w:val="105"/>
        </w:rPr>
        <w:t xml:space="preserve"> </w:t>
      </w:r>
      <w:r w:rsidR="00DB19F7" w:rsidRPr="00193EA8">
        <w:rPr>
          <w:rFonts w:ascii="Garamond" w:hAnsi="Garamond" w:cs="Arial"/>
          <w:lang w:bidi="hi-IN"/>
        </w:rPr>
        <w:t xml:space="preserve">As a result, massive proliferation has occurred in innovating newer </w:t>
      </w:r>
      <w:r w:rsidR="00DB19F7" w:rsidRPr="00193EA8">
        <w:rPr>
          <w:rFonts w:ascii="Garamond" w:hAnsi="Garamond" w:cs="Arial"/>
          <w:iCs/>
          <w:lang w:bidi="hi-IN"/>
        </w:rPr>
        <w:t>tools</w:t>
      </w:r>
      <w:r w:rsidR="00DB19F7" w:rsidRPr="00193EA8">
        <w:rPr>
          <w:rFonts w:ascii="Garamond" w:hAnsi="Garamond" w:cs="Arial"/>
          <w:i/>
          <w:iCs/>
          <w:lang w:bidi="hi-IN"/>
        </w:rPr>
        <w:t xml:space="preserve"> </w:t>
      </w:r>
      <w:r w:rsidR="00DB19F7" w:rsidRPr="00193EA8">
        <w:rPr>
          <w:rFonts w:ascii="Garamond" w:hAnsi="Garamond" w:cs="Arial"/>
          <w:lang w:bidi="hi-IN"/>
        </w:rPr>
        <w:t xml:space="preserve">of public </w:t>
      </w:r>
      <w:r w:rsidR="0011320B" w:rsidRPr="00193EA8">
        <w:rPr>
          <w:rFonts w:ascii="Garamond" w:hAnsi="Garamond" w:cs="Arial"/>
          <w:lang w:bidi="hi-IN"/>
        </w:rPr>
        <w:t>action that</w:t>
      </w:r>
      <w:r w:rsidR="00DB19F7" w:rsidRPr="00193EA8">
        <w:rPr>
          <w:rFonts w:ascii="Garamond" w:hAnsi="Garamond" w:cs="Arial"/>
          <w:lang w:bidi="hi-IN"/>
        </w:rPr>
        <w:t xml:space="preserve"> can serve as the means to </w:t>
      </w:r>
      <w:r w:rsidR="00161AF0" w:rsidRPr="00193EA8">
        <w:rPr>
          <w:rFonts w:ascii="Garamond" w:hAnsi="Garamond" w:cs="Arial"/>
          <w:lang w:bidi="hi-IN"/>
        </w:rPr>
        <w:t>design</w:t>
      </w:r>
      <w:r w:rsidR="00DB19F7" w:rsidRPr="00193EA8">
        <w:rPr>
          <w:rFonts w:ascii="Garamond" w:hAnsi="Garamond" w:cs="Arial"/>
          <w:lang w:bidi="hi-IN"/>
        </w:rPr>
        <w:t xml:space="preserve"> governance </w:t>
      </w:r>
      <w:r w:rsidR="00161AF0" w:rsidRPr="00193EA8">
        <w:rPr>
          <w:rFonts w:ascii="Garamond" w:hAnsi="Garamond" w:cs="Arial"/>
          <w:lang w:bidi="hi-IN"/>
        </w:rPr>
        <w:t xml:space="preserve">systems to become </w:t>
      </w:r>
      <w:r w:rsidR="00DB19F7" w:rsidRPr="00193EA8">
        <w:rPr>
          <w:rFonts w:ascii="Garamond" w:hAnsi="Garamond" w:cs="Arial"/>
          <w:lang w:bidi="hi-IN"/>
        </w:rPr>
        <w:t>more ‘open’.</w:t>
      </w:r>
    </w:p>
    <w:p w14:paraId="26978C19" w14:textId="19EABA7E" w:rsidR="000543FF" w:rsidRPr="00193EA8" w:rsidRDefault="000543FF" w:rsidP="00193EA8">
      <w:pPr>
        <w:pStyle w:val="Titre3"/>
      </w:pPr>
      <w:r w:rsidRPr="00193EA8">
        <w:t xml:space="preserve">Design of Open Government </w:t>
      </w:r>
      <w:r w:rsidR="004D0391" w:rsidRPr="00193EA8">
        <w:t>S</w:t>
      </w:r>
      <w:r w:rsidRPr="00193EA8">
        <w:t>ystem</w:t>
      </w:r>
    </w:p>
    <w:p w14:paraId="1EE66364" w14:textId="400C1A5F" w:rsidR="00277DB8" w:rsidRPr="00193EA8" w:rsidRDefault="006625C9" w:rsidP="00193EA8">
      <w:pPr>
        <w:ind w:right="142"/>
        <w:jc w:val="both"/>
        <w:rPr>
          <w:rFonts w:ascii="Garamond" w:hAnsi="Garamond" w:cs="Arial"/>
        </w:rPr>
      </w:pPr>
      <w:r w:rsidRPr="00193EA8">
        <w:rPr>
          <w:rFonts w:ascii="Garamond" w:hAnsi="Garamond" w:cs="Arial"/>
          <w:spacing w:val="-3"/>
          <w:w w:val="105"/>
        </w:rPr>
        <w:t>Review of literature adequately reflects that the design of an open government system is based on</w:t>
      </w:r>
      <w:r w:rsidR="00E32C4B" w:rsidRPr="00193EA8">
        <w:rPr>
          <w:rFonts w:ascii="Garamond" w:hAnsi="Garamond" w:cs="Arial"/>
          <w:spacing w:val="-3"/>
          <w:w w:val="105"/>
        </w:rPr>
        <w:t xml:space="preserve"> </w:t>
      </w:r>
      <w:r w:rsidR="00161AF0" w:rsidRPr="00193EA8">
        <w:rPr>
          <w:rFonts w:ascii="Garamond" w:hAnsi="Garamond" w:cs="Arial"/>
          <w:spacing w:val="-3"/>
          <w:w w:val="105"/>
        </w:rPr>
        <w:t>inculcating</w:t>
      </w:r>
      <w:r w:rsidR="004D0391" w:rsidRPr="00193EA8">
        <w:rPr>
          <w:rFonts w:ascii="Garamond" w:hAnsi="Garamond" w:cs="Arial"/>
          <w:spacing w:val="-3"/>
          <w:w w:val="105"/>
        </w:rPr>
        <w:t xml:space="preserve"> </w:t>
      </w:r>
      <w:r w:rsidRPr="00193EA8">
        <w:rPr>
          <w:rFonts w:ascii="Garamond" w:hAnsi="Garamond" w:cs="Arial"/>
          <w:spacing w:val="-3"/>
          <w:w w:val="105"/>
        </w:rPr>
        <w:t>three main features</w:t>
      </w:r>
      <w:r w:rsidR="000A61D1" w:rsidRPr="00193EA8">
        <w:rPr>
          <w:rFonts w:ascii="Garamond" w:hAnsi="Garamond" w:cs="Arial"/>
          <w:spacing w:val="-2"/>
          <w:w w:val="105"/>
        </w:rPr>
        <w:t>: “T</w:t>
      </w:r>
      <w:r w:rsidRPr="00193EA8">
        <w:rPr>
          <w:rFonts w:ascii="Garamond" w:hAnsi="Garamond" w:cs="Arial"/>
          <w:spacing w:val="-2"/>
          <w:w w:val="105"/>
        </w:rPr>
        <w:t>ran</w:t>
      </w:r>
      <w:r w:rsidR="000A61D1" w:rsidRPr="00193EA8">
        <w:rPr>
          <w:rFonts w:ascii="Garamond" w:hAnsi="Garamond" w:cs="Arial"/>
          <w:spacing w:val="-2"/>
          <w:w w:val="105"/>
        </w:rPr>
        <w:t>sparency of public policies”, “P</w:t>
      </w:r>
      <w:r w:rsidRPr="00193EA8">
        <w:rPr>
          <w:rFonts w:ascii="Garamond" w:hAnsi="Garamond" w:cs="Arial"/>
          <w:spacing w:val="-2"/>
          <w:w w:val="105"/>
        </w:rPr>
        <w:t>articipation of citi</w:t>
      </w:r>
      <w:r w:rsidR="000A61D1" w:rsidRPr="00193EA8">
        <w:rPr>
          <w:rFonts w:ascii="Garamond" w:hAnsi="Garamond" w:cs="Arial"/>
          <w:spacing w:val="-2"/>
          <w:w w:val="105"/>
        </w:rPr>
        <w:t>zens and civil servants”, and “C</w:t>
      </w:r>
      <w:r w:rsidRPr="00193EA8">
        <w:rPr>
          <w:rFonts w:ascii="Garamond" w:hAnsi="Garamond" w:cs="Arial"/>
          <w:spacing w:val="-2"/>
          <w:w w:val="105"/>
        </w:rPr>
        <w:t>ollaboration” of all the stakeholders of governance (Gilles, 2013)</w:t>
      </w:r>
      <w:r w:rsidRPr="00193EA8">
        <w:rPr>
          <w:rStyle w:val="Appelnotedebasdep"/>
          <w:rFonts w:ascii="Garamond" w:hAnsi="Garamond" w:cs="Arial"/>
          <w:spacing w:val="-2"/>
          <w:w w:val="105"/>
        </w:rPr>
        <w:footnoteReference w:id="4"/>
      </w:r>
      <w:r w:rsidRPr="00193EA8">
        <w:rPr>
          <w:rFonts w:ascii="Garamond" w:hAnsi="Garamond" w:cs="Arial"/>
          <w:spacing w:val="-2"/>
          <w:w w:val="105"/>
        </w:rPr>
        <w:t xml:space="preserve">. </w:t>
      </w:r>
      <w:r w:rsidR="00473A45" w:rsidRPr="00193EA8">
        <w:rPr>
          <w:rFonts w:ascii="Garamond" w:hAnsi="Garamond" w:cs="Arial"/>
          <w:spacing w:val="-2"/>
          <w:w w:val="105"/>
        </w:rPr>
        <w:t>The first essential feature of ‘</w:t>
      </w:r>
      <w:r w:rsidRPr="00193EA8">
        <w:rPr>
          <w:rFonts w:ascii="Garamond" w:hAnsi="Garamond" w:cs="Arial"/>
          <w:spacing w:val="-2"/>
          <w:w w:val="105"/>
        </w:rPr>
        <w:t>Transparency</w:t>
      </w:r>
      <w:r w:rsidR="00473A45" w:rsidRPr="00193EA8">
        <w:rPr>
          <w:rFonts w:ascii="Garamond" w:hAnsi="Garamond" w:cs="Arial"/>
          <w:spacing w:val="-2"/>
          <w:w w:val="105"/>
        </w:rPr>
        <w:t>’</w:t>
      </w:r>
      <w:r w:rsidRPr="00193EA8">
        <w:rPr>
          <w:rFonts w:ascii="Garamond" w:hAnsi="Garamond" w:cs="Arial"/>
          <w:spacing w:val="-2"/>
          <w:w w:val="105"/>
        </w:rPr>
        <w:t xml:space="preserve"> </w:t>
      </w:r>
      <w:r w:rsidR="00DE2EE6" w:rsidRPr="00193EA8">
        <w:rPr>
          <w:rFonts w:ascii="Garamond" w:hAnsi="Garamond" w:cs="Arial"/>
          <w:spacing w:val="-2"/>
          <w:w w:val="105"/>
        </w:rPr>
        <w:t>in</w:t>
      </w:r>
      <w:r w:rsidRPr="00193EA8">
        <w:rPr>
          <w:rFonts w:ascii="Garamond" w:hAnsi="Garamond" w:cs="Arial"/>
          <w:spacing w:val="-2"/>
          <w:w w:val="105"/>
        </w:rPr>
        <w:t xml:space="preserve"> public policies can best be </w:t>
      </w:r>
      <w:r w:rsidR="00284FDB" w:rsidRPr="00193EA8">
        <w:rPr>
          <w:rFonts w:ascii="Garamond" w:hAnsi="Garamond" w:cs="Arial"/>
          <w:spacing w:val="-2"/>
          <w:w w:val="105"/>
        </w:rPr>
        <w:t xml:space="preserve">implemented with </w:t>
      </w:r>
      <w:r w:rsidR="0021428F" w:rsidRPr="00193EA8">
        <w:rPr>
          <w:rFonts w:ascii="Garamond" w:hAnsi="Garamond" w:cs="Arial"/>
          <w:spacing w:val="-2"/>
          <w:w w:val="105"/>
        </w:rPr>
        <w:t xml:space="preserve">the </w:t>
      </w:r>
      <w:r w:rsidR="00284FDB" w:rsidRPr="00193EA8">
        <w:rPr>
          <w:rFonts w:ascii="Garamond" w:hAnsi="Garamond" w:cs="Arial"/>
          <w:spacing w:val="-2"/>
          <w:w w:val="105"/>
        </w:rPr>
        <w:t xml:space="preserve">help of a national level legal framework that </w:t>
      </w:r>
      <w:r w:rsidR="0021428F" w:rsidRPr="00193EA8">
        <w:rPr>
          <w:rFonts w:ascii="Garamond" w:hAnsi="Garamond" w:cs="Arial"/>
          <w:spacing w:val="-2"/>
          <w:w w:val="105"/>
        </w:rPr>
        <w:t>can facilitate</w:t>
      </w:r>
      <w:r w:rsidR="00284FDB" w:rsidRPr="00193EA8">
        <w:rPr>
          <w:rFonts w:ascii="Garamond" w:hAnsi="Garamond" w:cs="Arial"/>
          <w:spacing w:val="-2"/>
          <w:w w:val="105"/>
        </w:rPr>
        <w:t xml:space="preserve"> its citizens to seek the desired </w:t>
      </w:r>
      <w:r w:rsidR="00DE2EE6" w:rsidRPr="00193EA8">
        <w:rPr>
          <w:rFonts w:ascii="Garamond" w:hAnsi="Garamond" w:cs="Arial"/>
          <w:spacing w:val="-2"/>
          <w:w w:val="105"/>
        </w:rPr>
        <w:t xml:space="preserve">public </w:t>
      </w:r>
      <w:r w:rsidR="00284FDB" w:rsidRPr="00193EA8">
        <w:rPr>
          <w:rFonts w:ascii="Garamond" w:hAnsi="Garamond" w:cs="Arial"/>
          <w:spacing w:val="-2"/>
          <w:w w:val="105"/>
        </w:rPr>
        <w:t>information</w:t>
      </w:r>
      <w:r w:rsidR="00DE2EE6" w:rsidRPr="00193EA8">
        <w:rPr>
          <w:rFonts w:ascii="Garamond" w:hAnsi="Garamond" w:cs="Arial"/>
          <w:spacing w:val="-2"/>
          <w:w w:val="105"/>
        </w:rPr>
        <w:t xml:space="preserve">. </w:t>
      </w:r>
      <w:r w:rsidR="0091263E" w:rsidRPr="00193EA8">
        <w:rPr>
          <w:rFonts w:ascii="Garamond" w:hAnsi="Garamond" w:cs="Arial"/>
          <w:spacing w:val="-2"/>
          <w:w w:val="105"/>
        </w:rPr>
        <w:t xml:space="preserve">This information can be provided by designing </w:t>
      </w:r>
      <w:r w:rsidR="00691E23" w:rsidRPr="00193EA8">
        <w:rPr>
          <w:rFonts w:ascii="Garamond" w:hAnsi="Garamond" w:cs="Arial"/>
          <w:spacing w:val="-2"/>
          <w:w w:val="105"/>
        </w:rPr>
        <w:t>adequate</w:t>
      </w:r>
      <w:r w:rsidR="00DE2EE6" w:rsidRPr="00193EA8">
        <w:rPr>
          <w:rFonts w:ascii="Garamond" w:hAnsi="Garamond" w:cs="Arial"/>
          <w:spacing w:val="-2"/>
          <w:w w:val="105"/>
        </w:rPr>
        <w:t xml:space="preserve"> public tool</w:t>
      </w:r>
      <w:r w:rsidR="00691E23" w:rsidRPr="00193EA8">
        <w:rPr>
          <w:rFonts w:ascii="Garamond" w:hAnsi="Garamond" w:cs="Arial"/>
          <w:spacing w:val="-2"/>
          <w:w w:val="105"/>
        </w:rPr>
        <w:t>s</w:t>
      </w:r>
      <w:r w:rsidR="00DE2EE6" w:rsidRPr="00193EA8">
        <w:rPr>
          <w:rFonts w:ascii="Garamond" w:hAnsi="Garamond" w:cs="Arial"/>
          <w:spacing w:val="-2"/>
          <w:w w:val="105"/>
        </w:rPr>
        <w:t xml:space="preserve"> </w:t>
      </w:r>
      <w:r w:rsidR="0091263E" w:rsidRPr="00193EA8">
        <w:rPr>
          <w:rFonts w:ascii="Garamond" w:hAnsi="Garamond" w:cs="Arial"/>
          <w:spacing w:val="-2"/>
          <w:w w:val="105"/>
        </w:rPr>
        <w:t xml:space="preserve">for the </w:t>
      </w:r>
      <w:r w:rsidR="00691E23" w:rsidRPr="00193EA8">
        <w:rPr>
          <w:rFonts w:ascii="Garamond" w:hAnsi="Garamond" w:cs="Arial"/>
          <w:spacing w:val="-2"/>
          <w:w w:val="105"/>
        </w:rPr>
        <w:t xml:space="preserve">masses </w:t>
      </w:r>
      <w:r w:rsidR="0091263E" w:rsidRPr="00193EA8">
        <w:rPr>
          <w:rFonts w:ascii="Garamond" w:hAnsi="Garamond" w:cs="Arial"/>
          <w:spacing w:val="-2"/>
          <w:w w:val="105"/>
        </w:rPr>
        <w:t xml:space="preserve">that empower any citizen to </w:t>
      </w:r>
      <w:r w:rsidR="00DE2EE6" w:rsidRPr="00193EA8">
        <w:rPr>
          <w:rFonts w:ascii="Garamond" w:hAnsi="Garamond" w:cs="Arial"/>
          <w:spacing w:val="-2"/>
          <w:w w:val="105"/>
        </w:rPr>
        <w:t xml:space="preserve">access public information </w:t>
      </w:r>
      <w:r w:rsidR="003107BB" w:rsidRPr="00193EA8">
        <w:rPr>
          <w:rFonts w:ascii="Garamond" w:hAnsi="Garamond" w:cs="Arial"/>
          <w:spacing w:val="-2"/>
          <w:w w:val="105"/>
        </w:rPr>
        <w:t xml:space="preserve">from </w:t>
      </w:r>
      <w:r w:rsidR="0091263E" w:rsidRPr="00193EA8">
        <w:rPr>
          <w:rFonts w:ascii="Garamond" w:hAnsi="Garamond" w:cs="Arial"/>
          <w:spacing w:val="-2"/>
          <w:w w:val="105"/>
        </w:rPr>
        <w:t>a</w:t>
      </w:r>
      <w:r w:rsidR="003107BB" w:rsidRPr="00193EA8">
        <w:rPr>
          <w:rFonts w:ascii="Garamond" w:hAnsi="Garamond" w:cs="Arial"/>
          <w:spacing w:val="-2"/>
          <w:w w:val="105"/>
        </w:rPr>
        <w:t xml:space="preserve"> public agency without</w:t>
      </w:r>
      <w:r w:rsidR="00284FDB" w:rsidRPr="00193EA8">
        <w:rPr>
          <w:rFonts w:ascii="Garamond" w:hAnsi="Garamond" w:cs="Arial"/>
          <w:spacing w:val="-2"/>
          <w:w w:val="105"/>
        </w:rPr>
        <w:t xml:space="preserve"> </w:t>
      </w:r>
      <w:r w:rsidR="0091263E" w:rsidRPr="00193EA8">
        <w:rPr>
          <w:rFonts w:ascii="Garamond" w:hAnsi="Garamond" w:cs="Arial"/>
          <w:spacing w:val="-2"/>
          <w:w w:val="105"/>
        </w:rPr>
        <w:t xml:space="preserve">fearing </w:t>
      </w:r>
      <w:r w:rsidR="00284FDB" w:rsidRPr="00193EA8">
        <w:rPr>
          <w:rFonts w:ascii="Garamond" w:hAnsi="Garamond" w:cs="Arial"/>
          <w:spacing w:val="-2"/>
          <w:w w:val="105"/>
        </w:rPr>
        <w:t xml:space="preserve">any discrimination against the ‘seeker’ of the information </w:t>
      </w:r>
      <w:r w:rsidR="0091263E" w:rsidRPr="00193EA8">
        <w:rPr>
          <w:rFonts w:ascii="Garamond" w:hAnsi="Garamond" w:cs="Arial"/>
          <w:spacing w:val="-2"/>
          <w:w w:val="105"/>
        </w:rPr>
        <w:t xml:space="preserve">or </w:t>
      </w:r>
      <w:r w:rsidR="002F33C3" w:rsidRPr="00193EA8">
        <w:rPr>
          <w:rFonts w:ascii="Garamond" w:hAnsi="Garamond" w:cs="Arial"/>
          <w:spacing w:val="-2"/>
          <w:w w:val="105"/>
        </w:rPr>
        <w:t>without</w:t>
      </w:r>
      <w:r w:rsidR="009926DB" w:rsidRPr="00193EA8">
        <w:rPr>
          <w:rFonts w:ascii="Garamond" w:hAnsi="Garamond" w:cs="Arial"/>
          <w:spacing w:val="-2"/>
          <w:w w:val="105"/>
        </w:rPr>
        <w:t xml:space="preserve"> any </w:t>
      </w:r>
      <w:r w:rsidR="00284FDB" w:rsidRPr="00193EA8">
        <w:rPr>
          <w:rFonts w:ascii="Garamond" w:hAnsi="Garamond" w:cs="Arial"/>
          <w:spacing w:val="-2"/>
          <w:w w:val="105"/>
        </w:rPr>
        <w:t xml:space="preserve">personal </w:t>
      </w:r>
      <w:r w:rsidR="00334933" w:rsidRPr="00193EA8">
        <w:rPr>
          <w:rFonts w:ascii="Garamond" w:hAnsi="Garamond" w:cs="Arial"/>
          <w:spacing w:val="-2"/>
          <w:w w:val="105"/>
        </w:rPr>
        <w:t xml:space="preserve">prejudices </w:t>
      </w:r>
      <w:r w:rsidR="003107BB" w:rsidRPr="00193EA8">
        <w:rPr>
          <w:rFonts w:ascii="Garamond" w:hAnsi="Garamond" w:cs="Arial"/>
          <w:spacing w:val="-2"/>
          <w:w w:val="105"/>
        </w:rPr>
        <w:t xml:space="preserve">or </w:t>
      </w:r>
      <w:r w:rsidR="00334933" w:rsidRPr="00193EA8">
        <w:rPr>
          <w:rFonts w:ascii="Garamond" w:hAnsi="Garamond" w:cs="Arial"/>
          <w:spacing w:val="-2"/>
          <w:w w:val="105"/>
        </w:rPr>
        <w:t xml:space="preserve">official dominion </w:t>
      </w:r>
      <w:r w:rsidR="00A33C1E" w:rsidRPr="00193EA8">
        <w:rPr>
          <w:rFonts w:ascii="Garamond" w:hAnsi="Garamond" w:cs="Arial"/>
          <w:spacing w:val="-2"/>
          <w:w w:val="105"/>
        </w:rPr>
        <w:t>of</w:t>
      </w:r>
      <w:r w:rsidR="00284FDB" w:rsidRPr="00193EA8">
        <w:rPr>
          <w:rFonts w:ascii="Garamond" w:hAnsi="Garamond" w:cs="Arial"/>
          <w:spacing w:val="-2"/>
          <w:w w:val="105"/>
        </w:rPr>
        <w:t xml:space="preserve"> the ‘</w:t>
      </w:r>
      <w:proofErr w:type="gramStart"/>
      <w:r w:rsidR="0091263E" w:rsidRPr="00193EA8">
        <w:rPr>
          <w:rFonts w:ascii="Garamond" w:hAnsi="Garamond" w:cs="Arial"/>
          <w:spacing w:val="-2"/>
          <w:w w:val="105"/>
        </w:rPr>
        <w:t>provider‘</w:t>
      </w:r>
      <w:r w:rsidR="00742E51" w:rsidRPr="00193EA8">
        <w:rPr>
          <w:rFonts w:ascii="Garamond" w:hAnsi="Garamond" w:cs="Arial"/>
          <w:spacing w:val="-2"/>
          <w:w w:val="105"/>
        </w:rPr>
        <w:t xml:space="preserve"> </w:t>
      </w:r>
      <w:r w:rsidR="0091263E" w:rsidRPr="00193EA8">
        <w:rPr>
          <w:rFonts w:ascii="Garamond" w:hAnsi="Garamond" w:cs="Arial"/>
          <w:spacing w:val="-2"/>
          <w:w w:val="105"/>
        </w:rPr>
        <w:t>of</w:t>
      </w:r>
      <w:proofErr w:type="gramEnd"/>
      <w:r w:rsidR="00284FDB" w:rsidRPr="00193EA8">
        <w:rPr>
          <w:rFonts w:ascii="Garamond" w:hAnsi="Garamond" w:cs="Arial"/>
          <w:spacing w:val="-2"/>
          <w:w w:val="105"/>
        </w:rPr>
        <w:t xml:space="preserve"> the information. </w:t>
      </w:r>
      <w:r w:rsidR="00611533" w:rsidRPr="00193EA8">
        <w:rPr>
          <w:rFonts w:ascii="Garamond" w:hAnsi="Garamond" w:cs="Arial"/>
          <w:lang w:bidi="hi-IN"/>
        </w:rPr>
        <w:t xml:space="preserve">As per </w:t>
      </w:r>
      <w:proofErr w:type="spellStart"/>
      <w:r w:rsidR="00611533" w:rsidRPr="00193EA8">
        <w:rPr>
          <w:rFonts w:ascii="Garamond" w:hAnsi="Garamond" w:cs="Arial"/>
          <w:lang w:eastAsia="ja-JP"/>
        </w:rPr>
        <w:t>Salamon</w:t>
      </w:r>
      <w:proofErr w:type="spellEnd"/>
      <w:r w:rsidR="004045B5" w:rsidRPr="00193EA8">
        <w:rPr>
          <w:rFonts w:ascii="Garamond" w:hAnsi="Garamond" w:cs="Arial"/>
          <w:lang w:eastAsia="ja-JP"/>
        </w:rPr>
        <w:t xml:space="preserve"> </w:t>
      </w:r>
      <w:r w:rsidR="00611533" w:rsidRPr="00193EA8">
        <w:rPr>
          <w:rFonts w:ascii="Garamond" w:hAnsi="Garamond" w:cs="Arial"/>
          <w:lang w:eastAsia="ja-JP"/>
        </w:rPr>
        <w:t>(2002)</w:t>
      </w:r>
      <w:r w:rsidR="00611533" w:rsidRPr="00193EA8">
        <w:rPr>
          <w:rStyle w:val="Appelnotedebasdep"/>
          <w:rFonts w:ascii="Garamond" w:hAnsi="Garamond" w:cs="Arial"/>
          <w:lang w:eastAsia="ja-JP"/>
        </w:rPr>
        <w:footnoteReference w:id="5"/>
      </w:r>
      <w:r w:rsidR="00611533" w:rsidRPr="00193EA8">
        <w:rPr>
          <w:rFonts w:ascii="Garamond" w:hAnsi="Garamond" w:cs="Arial"/>
          <w:lang w:eastAsia="ja-JP"/>
        </w:rPr>
        <w:t xml:space="preserve"> </w:t>
      </w:r>
      <w:r w:rsidR="00611533" w:rsidRPr="00193EA8">
        <w:rPr>
          <w:rFonts w:ascii="Garamond" w:hAnsi="Garamond" w:cs="Arial"/>
          <w:bCs/>
          <w:vertAlign w:val="superscript"/>
          <w:lang w:eastAsia="ja-JP"/>
        </w:rPr>
        <w:t xml:space="preserve"> </w:t>
      </w:r>
      <w:r w:rsidR="00BA5FB1" w:rsidRPr="00193EA8">
        <w:rPr>
          <w:rFonts w:ascii="Garamond" w:hAnsi="Garamond" w:cs="Arial"/>
          <w:lang w:bidi="hi-IN"/>
        </w:rPr>
        <w:t>t</w:t>
      </w:r>
      <w:r w:rsidR="003E66F9" w:rsidRPr="00193EA8">
        <w:rPr>
          <w:rFonts w:ascii="Garamond" w:hAnsi="Garamond" w:cs="Arial"/>
          <w:lang w:bidi="hi-IN"/>
        </w:rPr>
        <w:t xml:space="preserve">he </w:t>
      </w:r>
      <w:r w:rsidR="00101F3A" w:rsidRPr="00193EA8">
        <w:rPr>
          <w:rFonts w:ascii="Garamond" w:hAnsi="Garamond" w:cs="Arial"/>
          <w:lang w:bidi="hi-IN"/>
        </w:rPr>
        <w:t xml:space="preserve">successful </w:t>
      </w:r>
      <w:r w:rsidR="00EB6728" w:rsidRPr="00193EA8">
        <w:rPr>
          <w:rFonts w:ascii="Garamond" w:hAnsi="Garamond" w:cs="Arial"/>
          <w:lang w:bidi="hi-IN"/>
        </w:rPr>
        <w:t xml:space="preserve">design and </w:t>
      </w:r>
      <w:r w:rsidR="00101F3A" w:rsidRPr="00193EA8">
        <w:rPr>
          <w:rFonts w:ascii="Garamond" w:hAnsi="Garamond" w:cs="Arial"/>
          <w:lang w:bidi="hi-IN"/>
        </w:rPr>
        <w:t>implementation of the</w:t>
      </w:r>
      <w:r w:rsidR="0091263E" w:rsidRPr="00193EA8">
        <w:rPr>
          <w:rFonts w:ascii="Garamond" w:hAnsi="Garamond" w:cs="Arial"/>
          <w:lang w:bidi="hi-IN"/>
        </w:rPr>
        <w:t>se</w:t>
      </w:r>
      <w:r w:rsidR="00101F3A" w:rsidRPr="00193EA8">
        <w:rPr>
          <w:rFonts w:ascii="Garamond" w:hAnsi="Garamond" w:cs="Arial"/>
          <w:lang w:bidi="hi-IN"/>
        </w:rPr>
        <w:t xml:space="preserve"> </w:t>
      </w:r>
      <w:r w:rsidR="0091263E" w:rsidRPr="00193EA8">
        <w:rPr>
          <w:rFonts w:ascii="Garamond" w:hAnsi="Garamond" w:cs="Arial"/>
          <w:lang w:bidi="hi-IN"/>
        </w:rPr>
        <w:t>public tools</w:t>
      </w:r>
      <w:r w:rsidR="007B3385" w:rsidRPr="00193EA8">
        <w:rPr>
          <w:rFonts w:ascii="Garamond" w:hAnsi="Garamond" w:cs="Arial"/>
          <w:lang w:bidi="hi-IN"/>
        </w:rPr>
        <w:t xml:space="preserve"> </w:t>
      </w:r>
      <w:r w:rsidR="00EB6728" w:rsidRPr="00193EA8">
        <w:rPr>
          <w:rFonts w:ascii="Garamond" w:hAnsi="Garamond" w:cs="Arial"/>
          <w:lang w:bidi="hi-IN"/>
        </w:rPr>
        <w:t>are based on three</w:t>
      </w:r>
      <w:r w:rsidR="00422153" w:rsidRPr="00193EA8">
        <w:rPr>
          <w:rFonts w:ascii="Garamond" w:hAnsi="Garamond" w:cs="Arial"/>
          <w:lang w:bidi="hi-IN"/>
        </w:rPr>
        <w:t xml:space="preserve"> basic analytics</w:t>
      </w:r>
      <w:r w:rsidR="00101F3A" w:rsidRPr="00193EA8">
        <w:rPr>
          <w:rFonts w:ascii="Garamond" w:hAnsi="Garamond" w:cs="Arial"/>
          <w:lang w:bidi="hi-IN"/>
        </w:rPr>
        <w:t xml:space="preserve"> </w:t>
      </w:r>
      <w:r w:rsidR="00EB6728" w:rsidRPr="00193EA8">
        <w:rPr>
          <w:rFonts w:ascii="Garamond" w:hAnsi="Garamond" w:cs="Arial"/>
          <w:lang w:bidi="hi-IN"/>
        </w:rPr>
        <w:t xml:space="preserve">that </w:t>
      </w:r>
      <w:r w:rsidR="00E85957" w:rsidRPr="00193EA8">
        <w:rPr>
          <w:rFonts w:ascii="Garamond" w:hAnsi="Garamond" w:cs="Arial"/>
          <w:lang w:bidi="hi-IN"/>
        </w:rPr>
        <w:t xml:space="preserve">can be best understood by addressing </w:t>
      </w:r>
      <w:r w:rsidR="00EB6728" w:rsidRPr="00193EA8">
        <w:rPr>
          <w:rFonts w:ascii="Garamond" w:hAnsi="Garamond" w:cs="Arial"/>
          <w:lang w:bidi="hi-IN"/>
        </w:rPr>
        <w:t xml:space="preserve">these </w:t>
      </w:r>
      <w:r w:rsidR="00E85957" w:rsidRPr="00193EA8">
        <w:rPr>
          <w:rFonts w:ascii="Garamond" w:hAnsi="Garamond" w:cs="Arial"/>
          <w:lang w:bidi="hi-IN"/>
        </w:rPr>
        <w:t xml:space="preserve">three </w:t>
      </w:r>
      <w:r w:rsidR="00EB6728" w:rsidRPr="00193EA8">
        <w:rPr>
          <w:rFonts w:ascii="Garamond" w:hAnsi="Garamond" w:cs="Arial"/>
          <w:lang w:bidi="hi-IN"/>
        </w:rPr>
        <w:t>fundamental</w:t>
      </w:r>
      <w:r w:rsidR="00E85957" w:rsidRPr="00193EA8">
        <w:rPr>
          <w:rFonts w:ascii="Garamond" w:hAnsi="Garamond" w:cs="Arial"/>
          <w:lang w:bidi="hi-IN"/>
        </w:rPr>
        <w:t xml:space="preserve"> </w:t>
      </w:r>
      <w:r w:rsidR="00EB6728" w:rsidRPr="00193EA8">
        <w:rPr>
          <w:rFonts w:ascii="Garamond" w:hAnsi="Garamond" w:cs="Arial"/>
          <w:lang w:bidi="hi-IN"/>
        </w:rPr>
        <w:t xml:space="preserve">questions </w:t>
      </w:r>
      <w:r w:rsidR="00EB6728" w:rsidRPr="00193EA8">
        <w:rPr>
          <w:rFonts w:ascii="Garamond" w:hAnsi="Garamond" w:cs="Arial"/>
          <w:i/>
          <w:lang w:bidi="hi-IN"/>
        </w:rPr>
        <w:t>viz.</w:t>
      </w:r>
      <w:r w:rsidR="007B074A" w:rsidRPr="00193EA8">
        <w:rPr>
          <w:rFonts w:ascii="Garamond" w:hAnsi="Garamond" w:cs="Arial"/>
          <w:i/>
          <w:lang w:bidi="hi-IN"/>
        </w:rPr>
        <w:t>:</w:t>
      </w:r>
      <w:r w:rsidR="003F09E4" w:rsidRPr="00193EA8">
        <w:rPr>
          <w:rFonts w:ascii="Garamond" w:hAnsi="Garamond" w:cs="Arial"/>
          <w:lang w:bidi="hi-IN"/>
        </w:rPr>
        <w:t xml:space="preserve"> </w:t>
      </w:r>
      <w:r w:rsidR="00D674E8" w:rsidRPr="00193EA8">
        <w:rPr>
          <w:rFonts w:ascii="Garamond" w:hAnsi="Garamond" w:cs="Arial"/>
          <w:lang w:bidi="hi-IN"/>
        </w:rPr>
        <w:t xml:space="preserve"> </w:t>
      </w:r>
      <w:r w:rsidR="00422153" w:rsidRPr="00193EA8">
        <w:rPr>
          <w:rFonts w:ascii="Garamond" w:hAnsi="Garamond" w:cs="Arial"/>
          <w:lang w:bidi="hi-IN"/>
        </w:rPr>
        <w:t xml:space="preserve">what is meant by a "tool" of public </w:t>
      </w:r>
      <w:r w:rsidR="00693130" w:rsidRPr="00193EA8">
        <w:rPr>
          <w:rFonts w:ascii="Garamond" w:hAnsi="Garamond" w:cs="Arial"/>
          <w:lang w:bidi="hi-IN"/>
        </w:rPr>
        <w:t>participation/</w:t>
      </w:r>
      <w:r w:rsidR="00422153" w:rsidRPr="00193EA8">
        <w:rPr>
          <w:rFonts w:ascii="Garamond" w:hAnsi="Garamond" w:cs="Arial"/>
          <w:lang w:bidi="hi-IN"/>
        </w:rPr>
        <w:t>action</w:t>
      </w:r>
      <w:r w:rsidR="00E85957" w:rsidRPr="00193EA8">
        <w:rPr>
          <w:rFonts w:ascii="Garamond" w:hAnsi="Garamond" w:cs="Arial"/>
          <w:lang w:bidi="hi-IN"/>
        </w:rPr>
        <w:t>?</w:t>
      </w:r>
      <w:r w:rsidR="003F09E4" w:rsidRPr="00193EA8">
        <w:rPr>
          <w:rFonts w:ascii="Garamond" w:hAnsi="Garamond" w:cs="Arial"/>
          <w:lang w:bidi="hi-IN"/>
        </w:rPr>
        <w:t xml:space="preserve"> ; How</w:t>
      </w:r>
      <w:r w:rsidR="007B3385" w:rsidRPr="00193EA8">
        <w:rPr>
          <w:rFonts w:ascii="Garamond" w:hAnsi="Garamond" w:cs="Arial"/>
          <w:lang w:bidi="hi-IN"/>
        </w:rPr>
        <w:t xml:space="preserve"> </w:t>
      </w:r>
      <w:r w:rsidR="00D674E8" w:rsidRPr="00193EA8">
        <w:rPr>
          <w:rFonts w:ascii="Garamond" w:hAnsi="Garamond" w:cs="Arial"/>
          <w:lang w:bidi="hi-IN"/>
        </w:rPr>
        <w:t xml:space="preserve">such </w:t>
      </w:r>
      <w:r w:rsidR="00422153" w:rsidRPr="00193EA8">
        <w:rPr>
          <w:rFonts w:ascii="Garamond" w:hAnsi="Garamond" w:cs="Arial"/>
          <w:lang w:bidi="hi-IN"/>
        </w:rPr>
        <w:t>tools can be assessed</w:t>
      </w:r>
      <w:r w:rsidR="00EB6728" w:rsidRPr="00193EA8">
        <w:rPr>
          <w:rFonts w:ascii="Garamond" w:hAnsi="Garamond" w:cs="Arial"/>
          <w:lang w:bidi="hi-IN"/>
        </w:rPr>
        <w:t>? and</w:t>
      </w:r>
      <w:r w:rsidR="00EA0993" w:rsidRPr="00193EA8">
        <w:rPr>
          <w:rFonts w:ascii="Garamond" w:hAnsi="Garamond" w:cs="Arial"/>
          <w:lang w:bidi="hi-IN"/>
        </w:rPr>
        <w:t>,</w:t>
      </w:r>
      <w:r w:rsidR="003F09E4" w:rsidRPr="00193EA8">
        <w:rPr>
          <w:rFonts w:ascii="Garamond" w:hAnsi="Garamond" w:cs="Arial"/>
          <w:lang w:bidi="hi-IN"/>
        </w:rPr>
        <w:t xml:space="preserve"> </w:t>
      </w:r>
      <w:r w:rsidR="00EB6728" w:rsidRPr="00193EA8">
        <w:rPr>
          <w:rFonts w:ascii="Garamond" w:hAnsi="Garamond" w:cs="Arial"/>
          <w:lang w:bidi="hi-IN"/>
        </w:rPr>
        <w:t>W</w:t>
      </w:r>
      <w:r w:rsidR="00422153" w:rsidRPr="00193EA8">
        <w:rPr>
          <w:rFonts w:ascii="Garamond" w:hAnsi="Garamond" w:cs="Arial"/>
          <w:lang w:bidi="hi-IN"/>
        </w:rPr>
        <w:t>hat dimensions of tools are consequently</w:t>
      </w:r>
      <w:r w:rsidR="00D674E8" w:rsidRPr="00193EA8">
        <w:rPr>
          <w:rFonts w:ascii="Garamond" w:hAnsi="Garamond" w:cs="Arial"/>
          <w:lang w:bidi="hi-IN"/>
        </w:rPr>
        <w:t xml:space="preserve"> the</w:t>
      </w:r>
      <w:r w:rsidR="00422153" w:rsidRPr="00193EA8">
        <w:rPr>
          <w:rFonts w:ascii="Garamond" w:hAnsi="Garamond" w:cs="Arial"/>
          <w:lang w:bidi="hi-IN"/>
        </w:rPr>
        <w:t xml:space="preserve"> most </w:t>
      </w:r>
      <w:r w:rsidR="00D674E8" w:rsidRPr="00193EA8">
        <w:rPr>
          <w:rFonts w:ascii="Garamond" w:hAnsi="Garamond" w:cs="Arial"/>
          <w:lang w:bidi="hi-IN"/>
        </w:rPr>
        <w:t>relevant</w:t>
      </w:r>
      <w:r w:rsidR="00460727" w:rsidRPr="00193EA8">
        <w:rPr>
          <w:rFonts w:ascii="Garamond" w:hAnsi="Garamond" w:cs="Arial"/>
          <w:lang w:bidi="hi-IN"/>
        </w:rPr>
        <w:t>?</w:t>
      </w:r>
      <w:r w:rsidR="003F09E4" w:rsidRPr="00193EA8">
        <w:rPr>
          <w:rFonts w:ascii="Garamond" w:hAnsi="Garamond" w:cs="Arial"/>
          <w:lang w:bidi="hi-IN"/>
        </w:rPr>
        <w:t xml:space="preserve"> </w:t>
      </w:r>
      <w:r w:rsidR="004045B5" w:rsidRPr="00193EA8">
        <w:rPr>
          <w:rFonts w:ascii="Garamond" w:hAnsi="Garamond" w:cs="Arial"/>
          <w:lang w:bidi="hi-IN"/>
        </w:rPr>
        <w:t>Salmon</w:t>
      </w:r>
      <w:r w:rsidR="0077753E" w:rsidRPr="00193EA8">
        <w:rPr>
          <w:rFonts w:ascii="Garamond" w:hAnsi="Garamond" w:cs="Arial"/>
          <w:lang w:bidi="hi-IN"/>
        </w:rPr>
        <w:t xml:space="preserve"> </w:t>
      </w:r>
      <w:r w:rsidR="00611533" w:rsidRPr="00193EA8">
        <w:rPr>
          <w:rFonts w:ascii="Garamond" w:hAnsi="Garamond" w:cs="Arial"/>
          <w:lang w:bidi="hi-IN"/>
        </w:rPr>
        <w:t xml:space="preserve">(2002), further moves on to </w:t>
      </w:r>
      <w:r w:rsidR="00EA0993" w:rsidRPr="00193EA8">
        <w:rPr>
          <w:rFonts w:ascii="Garamond" w:hAnsi="Garamond" w:cs="Arial"/>
          <w:lang w:bidi="hi-IN"/>
        </w:rPr>
        <w:t>emphasize</w:t>
      </w:r>
      <w:r w:rsidR="00EA0993" w:rsidRPr="00193EA8" w:rsidDel="00EA0993">
        <w:rPr>
          <w:rFonts w:ascii="Garamond" w:hAnsi="Garamond" w:cs="Arial"/>
          <w:lang w:bidi="hi-IN"/>
        </w:rPr>
        <w:t xml:space="preserve"> </w:t>
      </w:r>
      <w:r w:rsidR="00611533" w:rsidRPr="00193EA8">
        <w:rPr>
          <w:rFonts w:ascii="Garamond" w:hAnsi="Garamond" w:cs="Arial"/>
          <w:lang w:bidi="hi-IN"/>
        </w:rPr>
        <w:t>that t</w:t>
      </w:r>
      <w:r w:rsidR="00877705" w:rsidRPr="00193EA8">
        <w:rPr>
          <w:rFonts w:ascii="Garamond" w:hAnsi="Garamond" w:cs="Arial"/>
          <w:lang w:bidi="hi-IN"/>
        </w:rPr>
        <w:t>he efficacy of any t</w:t>
      </w:r>
      <w:r w:rsidR="00321B75" w:rsidRPr="00193EA8">
        <w:rPr>
          <w:rFonts w:ascii="Garamond" w:hAnsi="Garamond" w:cs="Arial"/>
          <w:lang w:eastAsia="ja-JP"/>
        </w:rPr>
        <w:t>ool</w:t>
      </w:r>
      <w:r w:rsidR="003B5F52" w:rsidRPr="00193EA8">
        <w:rPr>
          <w:rFonts w:ascii="Garamond" w:hAnsi="Garamond" w:cs="Arial"/>
          <w:lang w:eastAsia="ja-JP"/>
        </w:rPr>
        <w:t xml:space="preserve"> </w:t>
      </w:r>
      <w:r w:rsidR="00693130" w:rsidRPr="00193EA8">
        <w:rPr>
          <w:rFonts w:ascii="Garamond" w:hAnsi="Garamond" w:cs="Arial"/>
          <w:lang w:eastAsia="ja-JP"/>
        </w:rPr>
        <w:t>of public participation</w:t>
      </w:r>
      <w:r w:rsidR="00877705" w:rsidRPr="00193EA8">
        <w:rPr>
          <w:rFonts w:ascii="Garamond" w:hAnsi="Garamond" w:cs="Arial"/>
          <w:lang w:eastAsia="ja-JP"/>
        </w:rPr>
        <w:t>/action</w:t>
      </w:r>
      <w:r w:rsidR="00693130" w:rsidRPr="00193EA8">
        <w:rPr>
          <w:rFonts w:ascii="Garamond" w:hAnsi="Garamond" w:cs="Arial"/>
          <w:lang w:eastAsia="ja-JP"/>
        </w:rPr>
        <w:t xml:space="preserve"> </w:t>
      </w:r>
      <w:r w:rsidR="003B5F52" w:rsidRPr="00193EA8">
        <w:rPr>
          <w:rFonts w:ascii="Garamond" w:hAnsi="Garamond" w:cs="Arial"/>
          <w:lang w:eastAsia="ja-JP"/>
        </w:rPr>
        <w:t xml:space="preserve">can </w:t>
      </w:r>
      <w:r w:rsidR="00877705" w:rsidRPr="00193EA8">
        <w:rPr>
          <w:rFonts w:ascii="Garamond" w:hAnsi="Garamond" w:cs="Arial"/>
          <w:lang w:eastAsia="ja-JP"/>
        </w:rPr>
        <w:t xml:space="preserve">always </w:t>
      </w:r>
      <w:r w:rsidR="003B5F52" w:rsidRPr="00193EA8">
        <w:rPr>
          <w:rFonts w:ascii="Garamond" w:hAnsi="Garamond" w:cs="Arial"/>
          <w:lang w:eastAsia="ja-JP"/>
        </w:rPr>
        <w:t>be evaluated</w:t>
      </w:r>
      <w:r w:rsidR="003B5F52" w:rsidRPr="00193EA8">
        <w:rPr>
          <w:rFonts w:ascii="Garamond" w:hAnsi="Garamond" w:cs="Arial"/>
        </w:rPr>
        <w:t xml:space="preserve"> </w:t>
      </w:r>
      <w:r w:rsidR="003B5F52" w:rsidRPr="00193EA8">
        <w:rPr>
          <w:rFonts w:ascii="Garamond" w:hAnsi="Garamond" w:cs="Arial"/>
          <w:lang w:eastAsia="ja-JP"/>
        </w:rPr>
        <w:t xml:space="preserve">through </w:t>
      </w:r>
      <w:r w:rsidR="003B5F52" w:rsidRPr="00193EA8">
        <w:rPr>
          <w:rFonts w:ascii="Garamond" w:hAnsi="Garamond" w:cs="Arial"/>
        </w:rPr>
        <w:t xml:space="preserve">five </w:t>
      </w:r>
      <w:r w:rsidR="001B437E" w:rsidRPr="00193EA8">
        <w:rPr>
          <w:rFonts w:ascii="Garamond" w:hAnsi="Garamond" w:cs="Arial"/>
        </w:rPr>
        <w:t xml:space="preserve">self-explanatory </w:t>
      </w:r>
      <w:r w:rsidR="004045B5" w:rsidRPr="00193EA8">
        <w:rPr>
          <w:rFonts w:ascii="Garamond" w:hAnsi="Garamond" w:cs="Arial"/>
        </w:rPr>
        <w:t>criteria</w:t>
      </w:r>
      <w:r w:rsidR="00EB6728" w:rsidRPr="00193EA8">
        <w:rPr>
          <w:rFonts w:ascii="Garamond" w:hAnsi="Garamond" w:cs="Arial"/>
        </w:rPr>
        <w:t xml:space="preserve"> that encompasses principles of </w:t>
      </w:r>
      <w:r w:rsidR="00877705" w:rsidRPr="00193EA8">
        <w:rPr>
          <w:rFonts w:ascii="Garamond" w:hAnsi="Garamond" w:cs="Arial"/>
          <w:i/>
          <w:lang w:eastAsia="ja-JP"/>
        </w:rPr>
        <w:t>e</w:t>
      </w:r>
      <w:r w:rsidR="003B5F52" w:rsidRPr="00193EA8">
        <w:rPr>
          <w:rFonts w:ascii="Garamond" w:hAnsi="Garamond" w:cs="Arial"/>
          <w:i/>
        </w:rPr>
        <w:t>ffectiveness,</w:t>
      </w:r>
      <w:r w:rsidR="003B5F52" w:rsidRPr="00193EA8">
        <w:rPr>
          <w:rFonts w:ascii="Garamond" w:hAnsi="Garamond" w:cs="Arial"/>
        </w:rPr>
        <w:t xml:space="preserve"> e</w:t>
      </w:r>
      <w:r w:rsidR="003B5F52" w:rsidRPr="00193EA8">
        <w:rPr>
          <w:rFonts w:ascii="Garamond" w:hAnsi="Garamond" w:cs="Arial"/>
          <w:i/>
        </w:rPr>
        <w:t>fficiency, equity, manageability</w:t>
      </w:r>
      <w:r w:rsidR="003B5F52" w:rsidRPr="00193EA8">
        <w:rPr>
          <w:rFonts w:ascii="Garamond" w:hAnsi="Garamond" w:cs="Arial"/>
          <w:lang w:eastAsia="ja-JP"/>
        </w:rPr>
        <w:t xml:space="preserve"> and </w:t>
      </w:r>
      <w:r w:rsidR="003B5F52" w:rsidRPr="00193EA8">
        <w:rPr>
          <w:rFonts w:ascii="Garamond" w:hAnsi="Garamond" w:cs="Arial"/>
          <w:i/>
          <w:lang w:eastAsia="ja-JP"/>
        </w:rPr>
        <w:t>legitimacy</w:t>
      </w:r>
      <w:r w:rsidR="003E025F" w:rsidRPr="00193EA8">
        <w:rPr>
          <w:rFonts w:ascii="Garamond" w:hAnsi="Garamond" w:cs="Arial"/>
          <w:i/>
          <w:lang w:eastAsia="ja-JP"/>
        </w:rPr>
        <w:t xml:space="preserve"> </w:t>
      </w:r>
      <w:r w:rsidR="003E025F" w:rsidRPr="00193EA8">
        <w:rPr>
          <w:rFonts w:ascii="Garamond" w:hAnsi="Garamond" w:cs="Arial"/>
          <w:lang w:eastAsia="ja-JP"/>
        </w:rPr>
        <w:t>and also</w:t>
      </w:r>
      <w:r w:rsidR="00460727" w:rsidRPr="00193EA8">
        <w:rPr>
          <w:rFonts w:ascii="Garamond" w:hAnsi="Garamond" w:cs="Arial"/>
          <w:lang w:eastAsia="ja-JP"/>
        </w:rPr>
        <w:t xml:space="preserve"> </w:t>
      </w:r>
      <w:r w:rsidR="003B5F52" w:rsidRPr="00193EA8">
        <w:rPr>
          <w:rFonts w:ascii="Garamond" w:hAnsi="Garamond" w:cs="Arial"/>
          <w:lang w:eastAsia="ja-JP"/>
        </w:rPr>
        <w:t xml:space="preserve">each tool </w:t>
      </w:r>
      <w:r w:rsidR="00321B75" w:rsidRPr="00193EA8">
        <w:rPr>
          <w:rFonts w:ascii="Garamond" w:hAnsi="Garamond" w:cs="Arial"/>
          <w:lang w:eastAsia="ja-JP"/>
        </w:rPr>
        <w:t>can be</w:t>
      </w:r>
      <w:r w:rsidR="003B5F52" w:rsidRPr="00193EA8">
        <w:rPr>
          <w:rFonts w:ascii="Garamond" w:hAnsi="Garamond" w:cs="Arial"/>
          <w:lang w:eastAsia="ja-JP"/>
        </w:rPr>
        <w:t xml:space="preserve"> examined </w:t>
      </w:r>
      <w:r w:rsidR="003E025F" w:rsidRPr="00193EA8">
        <w:rPr>
          <w:rFonts w:ascii="Garamond" w:hAnsi="Garamond" w:cs="Arial"/>
          <w:lang w:eastAsia="ja-JP"/>
        </w:rPr>
        <w:t xml:space="preserve">for its outreach </w:t>
      </w:r>
      <w:r w:rsidR="00877705" w:rsidRPr="00193EA8">
        <w:rPr>
          <w:rFonts w:ascii="Garamond" w:hAnsi="Garamond" w:cs="Arial"/>
          <w:lang w:eastAsia="ja-JP"/>
        </w:rPr>
        <w:t>on</w:t>
      </w:r>
      <w:r w:rsidR="003B5F52" w:rsidRPr="00193EA8">
        <w:rPr>
          <w:rFonts w:ascii="Garamond" w:hAnsi="Garamond" w:cs="Arial"/>
          <w:lang w:eastAsia="ja-JP"/>
        </w:rPr>
        <w:t xml:space="preserve"> four dimensions</w:t>
      </w:r>
      <w:r w:rsidR="00EB6728" w:rsidRPr="00193EA8">
        <w:rPr>
          <w:rFonts w:ascii="Garamond" w:hAnsi="Garamond" w:cs="Arial"/>
          <w:lang w:eastAsia="ja-JP"/>
        </w:rPr>
        <w:t xml:space="preserve"> that are </w:t>
      </w:r>
      <w:proofErr w:type="gramStart"/>
      <w:r w:rsidR="003E025F" w:rsidRPr="00193EA8">
        <w:rPr>
          <w:rFonts w:ascii="Garamond" w:hAnsi="Garamond" w:cs="Arial"/>
          <w:i/>
        </w:rPr>
        <w:t>coerciveness</w:t>
      </w:r>
      <w:r w:rsidR="003E025F" w:rsidRPr="00193EA8">
        <w:rPr>
          <w:rFonts w:ascii="Garamond" w:hAnsi="Garamond" w:cs="Arial"/>
          <w:lang w:eastAsia="ja-JP"/>
        </w:rPr>
        <w:t xml:space="preserve"> ,</w:t>
      </w:r>
      <w:proofErr w:type="gramEnd"/>
      <w:r w:rsidR="003E025F" w:rsidRPr="00193EA8">
        <w:rPr>
          <w:rFonts w:ascii="Garamond" w:hAnsi="Garamond" w:cs="Arial"/>
          <w:lang w:eastAsia="ja-JP"/>
        </w:rPr>
        <w:t xml:space="preserve"> </w:t>
      </w:r>
      <w:r w:rsidR="003E025F" w:rsidRPr="00193EA8">
        <w:rPr>
          <w:rFonts w:ascii="Garamond" w:hAnsi="Garamond" w:cs="Arial"/>
          <w:i/>
          <w:lang w:eastAsia="ja-JP"/>
        </w:rPr>
        <w:t>d</w:t>
      </w:r>
      <w:r w:rsidR="003E025F" w:rsidRPr="00193EA8">
        <w:rPr>
          <w:rFonts w:ascii="Garamond" w:hAnsi="Garamond" w:cs="Arial"/>
          <w:i/>
        </w:rPr>
        <w:t>irectness</w:t>
      </w:r>
      <w:r w:rsidR="003E025F" w:rsidRPr="00193EA8">
        <w:rPr>
          <w:rFonts w:ascii="Garamond" w:hAnsi="Garamond" w:cs="Arial"/>
          <w:lang w:eastAsia="ja-JP"/>
        </w:rPr>
        <w:t xml:space="preserve"> , a</w:t>
      </w:r>
      <w:r w:rsidR="003E025F" w:rsidRPr="00193EA8">
        <w:rPr>
          <w:rFonts w:ascii="Garamond" w:hAnsi="Garamond" w:cs="Arial"/>
          <w:i/>
        </w:rPr>
        <w:t>utomaticity and visibility</w:t>
      </w:r>
      <w:r w:rsidR="00BC50E1" w:rsidRPr="00193EA8">
        <w:rPr>
          <w:rFonts w:ascii="Garamond" w:hAnsi="Garamond" w:cs="Arial"/>
          <w:lang w:eastAsia="ja-JP"/>
        </w:rPr>
        <w:t>.</w:t>
      </w:r>
      <w:r w:rsidR="004045B5" w:rsidRPr="00193EA8">
        <w:rPr>
          <w:rFonts w:ascii="Garamond" w:hAnsi="Garamond" w:cs="Arial"/>
          <w:lang w:eastAsia="ja-JP"/>
        </w:rPr>
        <w:t xml:space="preserve"> </w:t>
      </w:r>
      <w:r w:rsidR="003E025F" w:rsidRPr="00193EA8">
        <w:rPr>
          <w:rFonts w:ascii="Garamond" w:hAnsi="Garamond" w:cs="Arial"/>
          <w:lang w:eastAsia="ja-JP"/>
        </w:rPr>
        <w:t>The</w:t>
      </w:r>
      <w:r w:rsidR="003B5F52" w:rsidRPr="00193EA8">
        <w:rPr>
          <w:rFonts w:ascii="Garamond" w:hAnsi="Garamond" w:cs="Arial"/>
        </w:rPr>
        <w:t xml:space="preserve"> degree of </w:t>
      </w:r>
      <w:r w:rsidR="003F09E4" w:rsidRPr="00193EA8">
        <w:rPr>
          <w:rFonts w:ascii="Garamond" w:hAnsi="Garamond" w:cs="Arial"/>
        </w:rPr>
        <w:t>c</w:t>
      </w:r>
      <w:r w:rsidR="003B5F52" w:rsidRPr="00193EA8">
        <w:rPr>
          <w:rFonts w:ascii="Garamond" w:hAnsi="Garamond" w:cs="Arial"/>
          <w:i/>
        </w:rPr>
        <w:t>oerciveness</w:t>
      </w:r>
      <w:r w:rsidR="003E025F" w:rsidRPr="00193EA8">
        <w:rPr>
          <w:rFonts w:ascii="Garamond" w:hAnsi="Garamond" w:cs="Arial"/>
        </w:rPr>
        <w:t xml:space="preserve"> </w:t>
      </w:r>
      <w:r w:rsidR="003B5F52" w:rsidRPr="00193EA8">
        <w:rPr>
          <w:rFonts w:ascii="Garamond" w:hAnsi="Garamond" w:cs="Arial"/>
        </w:rPr>
        <w:t>measures the extent to which a tool restric</w:t>
      </w:r>
      <w:r w:rsidR="001B437E" w:rsidRPr="00193EA8">
        <w:rPr>
          <w:rFonts w:ascii="Garamond" w:hAnsi="Garamond" w:cs="Arial"/>
        </w:rPr>
        <w:t>ts individual or group behavior;</w:t>
      </w:r>
      <w:r w:rsidR="003B5F52" w:rsidRPr="00193EA8">
        <w:rPr>
          <w:rFonts w:ascii="Garamond" w:hAnsi="Garamond" w:cs="Arial"/>
        </w:rPr>
        <w:t xml:space="preserve"> </w:t>
      </w:r>
      <w:r w:rsidR="003F09E4" w:rsidRPr="00193EA8">
        <w:rPr>
          <w:rFonts w:ascii="Garamond" w:hAnsi="Garamond" w:cs="Arial"/>
        </w:rPr>
        <w:t>d</w:t>
      </w:r>
      <w:r w:rsidR="003B5F52" w:rsidRPr="00193EA8">
        <w:rPr>
          <w:rFonts w:ascii="Garamond" w:hAnsi="Garamond" w:cs="Arial"/>
          <w:i/>
        </w:rPr>
        <w:t>irectness</w:t>
      </w:r>
      <w:r w:rsidR="001B437E" w:rsidRPr="00193EA8">
        <w:rPr>
          <w:rFonts w:ascii="Garamond" w:hAnsi="Garamond" w:cs="Arial"/>
        </w:rPr>
        <w:t xml:space="preserve"> </w:t>
      </w:r>
      <w:r w:rsidR="003B5F52" w:rsidRPr="00193EA8">
        <w:rPr>
          <w:rFonts w:ascii="Garamond" w:hAnsi="Garamond" w:cs="Arial"/>
        </w:rPr>
        <w:t>measures the extent to which the authorizing</w:t>
      </w:r>
      <w:r w:rsidR="003B5F52" w:rsidRPr="00193EA8">
        <w:rPr>
          <w:rFonts w:ascii="Garamond" w:hAnsi="Garamond" w:cs="Arial"/>
          <w:lang w:eastAsia="ja-JP"/>
        </w:rPr>
        <w:t xml:space="preserve"> body of public activity</w:t>
      </w:r>
      <w:r w:rsidR="003B5F52" w:rsidRPr="00193EA8">
        <w:rPr>
          <w:rFonts w:ascii="Garamond" w:hAnsi="Garamond" w:cs="Arial"/>
        </w:rPr>
        <w:t xml:space="preserve"> is involved in </w:t>
      </w:r>
      <w:r w:rsidR="003B5F52" w:rsidRPr="00193EA8">
        <w:rPr>
          <w:rFonts w:ascii="Garamond" w:hAnsi="Garamond" w:cs="Arial"/>
          <w:lang w:eastAsia="ja-JP"/>
        </w:rPr>
        <w:t>its execution</w:t>
      </w:r>
      <w:r w:rsidR="001B437E" w:rsidRPr="00193EA8">
        <w:rPr>
          <w:rFonts w:ascii="Garamond" w:hAnsi="Garamond" w:cs="Arial"/>
          <w:lang w:eastAsia="ja-JP"/>
        </w:rPr>
        <w:t xml:space="preserve">; </w:t>
      </w:r>
      <w:r w:rsidR="003F09E4" w:rsidRPr="00193EA8">
        <w:rPr>
          <w:rFonts w:ascii="Garamond" w:hAnsi="Garamond" w:cs="Arial"/>
          <w:lang w:eastAsia="ja-JP"/>
        </w:rPr>
        <w:t>a</w:t>
      </w:r>
      <w:r w:rsidR="003B5F52" w:rsidRPr="00193EA8">
        <w:rPr>
          <w:rFonts w:ascii="Garamond" w:hAnsi="Garamond" w:cs="Arial"/>
          <w:i/>
        </w:rPr>
        <w:t>utomaticity</w:t>
      </w:r>
      <w:r w:rsidR="003B5F52" w:rsidRPr="00193EA8">
        <w:rPr>
          <w:rFonts w:ascii="Garamond" w:hAnsi="Garamond" w:cs="Arial"/>
        </w:rPr>
        <w:t xml:space="preserve"> measures the extent to which a tool utilizes an existing administrative structure</w:t>
      </w:r>
      <w:r w:rsidR="00EA0993" w:rsidRPr="00193EA8">
        <w:rPr>
          <w:rFonts w:ascii="Garamond" w:hAnsi="Garamond" w:cs="Arial"/>
        </w:rPr>
        <w:t xml:space="preserve">, while </w:t>
      </w:r>
      <w:r w:rsidR="00877705" w:rsidRPr="00193EA8">
        <w:rPr>
          <w:rFonts w:ascii="Garamond" w:hAnsi="Garamond" w:cs="Arial"/>
          <w:lang w:eastAsia="ja-JP"/>
        </w:rPr>
        <w:t xml:space="preserve">degree of </w:t>
      </w:r>
      <w:r w:rsidR="003F09E4" w:rsidRPr="00193EA8">
        <w:rPr>
          <w:rFonts w:ascii="Garamond" w:hAnsi="Garamond" w:cs="Arial"/>
          <w:lang w:eastAsia="ja-JP"/>
        </w:rPr>
        <w:t>v</w:t>
      </w:r>
      <w:r w:rsidR="003B5F52" w:rsidRPr="00193EA8">
        <w:rPr>
          <w:rFonts w:ascii="Garamond" w:hAnsi="Garamond" w:cs="Arial"/>
          <w:i/>
        </w:rPr>
        <w:t>isibility</w:t>
      </w:r>
      <w:r w:rsidR="003E025F" w:rsidRPr="00193EA8">
        <w:rPr>
          <w:rFonts w:ascii="Garamond" w:hAnsi="Garamond" w:cs="Arial"/>
          <w:i/>
        </w:rPr>
        <w:t xml:space="preserve"> </w:t>
      </w:r>
      <w:r w:rsidR="003B5F52" w:rsidRPr="00193EA8">
        <w:rPr>
          <w:rFonts w:ascii="Garamond" w:hAnsi="Garamond" w:cs="Arial"/>
        </w:rPr>
        <w:t>measures the extent to which the resources devoted to a tool show up in the normal government budgeting and policy review processes.</w:t>
      </w:r>
      <w:r w:rsidR="00277DB8" w:rsidRPr="00193EA8">
        <w:rPr>
          <w:rFonts w:ascii="Garamond" w:hAnsi="Garamond" w:cs="Arial"/>
        </w:rPr>
        <w:t xml:space="preserve"> </w:t>
      </w:r>
    </w:p>
    <w:p w14:paraId="077FB1AC" w14:textId="77777777" w:rsidR="00AE54C6" w:rsidRPr="00193EA8" w:rsidRDefault="003F09E4" w:rsidP="00193EA8">
      <w:pPr>
        <w:ind w:right="142"/>
        <w:jc w:val="both"/>
        <w:rPr>
          <w:rFonts w:ascii="Garamond" w:hAnsi="Garamond" w:cs="Arial"/>
        </w:rPr>
      </w:pPr>
      <w:r w:rsidRPr="00193EA8">
        <w:rPr>
          <w:rFonts w:ascii="Garamond" w:hAnsi="Garamond" w:cs="Arial"/>
        </w:rPr>
        <w:t>Instances</w:t>
      </w:r>
      <w:r w:rsidR="00C70CFF" w:rsidRPr="00193EA8">
        <w:rPr>
          <w:rFonts w:ascii="Garamond" w:hAnsi="Garamond" w:cs="Arial"/>
        </w:rPr>
        <w:t xml:space="preserve"> of application of public tools for inculcation of ‘transparency’ feature may include requests made by citizens’ with</w:t>
      </w:r>
      <w:r w:rsidR="00EA0993" w:rsidRPr="00193EA8">
        <w:rPr>
          <w:rFonts w:ascii="Garamond" w:hAnsi="Garamond" w:cs="Arial"/>
        </w:rPr>
        <w:t xml:space="preserve"> </w:t>
      </w:r>
      <w:proofErr w:type="gramStart"/>
      <w:r w:rsidR="00EA0993" w:rsidRPr="00193EA8">
        <w:rPr>
          <w:rFonts w:ascii="Garamond" w:hAnsi="Garamond" w:cs="Arial"/>
        </w:rPr>
        <w:t xml:space="preserve">the </w:t>
      </w:r>
      <w:r w:rsidR="00C70CFF" w:rsidRPr="00193EA8">
        <w:rPr>
          <w:rFonts w:ascii="Garamond" w:hAnsi="Garamond" w:cs="Arial"/>
        </w:rPr>
        <w:t xml:space="preserve"> help</w:t>
      </w:r>
      <w:proofErr w:type="gramEnd"/>
      <w:r w:rsidR="00C70CFF" w:rsidRPr="00193EA8">
        <w:rPr>
          <w:rFonts w:ascii="Garamond" w:hAnsi="Garamond" w:cs="Arial"/>
        </w:rPr>
        <w:t xml:space="preserve"> of an easily accessible information law, complaints and appeals made to an </w:t>
      </w:r>
      <w:r w:rsidR="008037B8" w:rsidRPr="00193EA8">
        <w:rPr>
          <w:rFonts w:ascii="Garamond" w:hAnsi="Garamond" w:cs="Arial"/>
        </w:rPr>
        <w:t>i</w:t>
      </w:r>
      <w:r w:rsidR="00C70CFF" w:rsidRPr="00193EA8">
        <w:rPr>
          <w:rFonts w:ascii="Garamond" w:hAnsi="Garamond" w:cs="Arial"/>
        </w:rPr>
        <w:t xml:space="preserve">nstitution through robust grievance </w:t>
      </w:r>
      <w:proofErr w:type="spellStart"/>
      <w:r w:rsidR="00C70CFF" w:rsidRPr="00193EA8">
        <w:rPr>
          <w:rFonts w:ascii="Garamond" w:hAnsi="Garamond" w:cs="Arial"/>
        </w:rPr>
        <w:t>redressal</w:t>
      </w:r>
      <w:proofErr w:type="spellEnd"/>
      <w:r w:rsidR="00C70CFF" w:rsidRPr="00193EA8">
        <w:rPr>
          <w:rFonts w:ascii="Garamond" w:hAnsi="Garamond" w:cs="Arial"/>
        </w:rPr>
        <w:t xml:space="preserve"> system</w:t>
      </w:r>
      <w:r w:rsidR="00EA0993" w:rsidRPr="00193EA8">
        <w:rPr>
          <w:rFonts w:ascii="Garamond" w:hAnsi="Garamond" w:cs="Arial"/>
        </w:rPr>
        <w:t xml:space="preserve">. </w:t>
      </w:r>
      <w:r w:rsidR="00277DB8" w:rsidRPr="00193EA8">
        <w:rPr>
          <w:rFonts w:ascii="Garamond" w:hAnsi="Garamond" w:cs="Arial"/>
        </w:rPr>
        <w:t>It also refers to the mechanisms i</w:t>
      </w:r>
      <w:r w:rsidR="00EA0993" w:rsidRPr="00193EA8">
        <w:rPr>
          <w:rFonts w:ascii="Garamond" w:hAnsi="Garamond" w:cs="Arial"/>
        </w:rPr>
        <w:t xml:space="preserve">n which </w:t>
      </w:r>
      <w:r w:rsidR="00620E26" w:rsidRPr="00193EA8">
        <w:rPr>
          <w:rFonts w:ascii="Garamond" w:hAnsi="Garamond" w:cs="Arial"/>
        </w:rPr>
        <w:t xml:space="preserve">there is </w:t>
      </w:r>
      <w:r w:rsidR="00C70CFF" w:rsidRPr="00193EA8">
        <w:rPr>
          <w:rFonts w:ascii="Garamond" w:hAnsi="Garamond" w:cs="Arial"/>
        </w:rPr>
        <w:lastRenderedPageBreak/>
        <w:t>acceptance of citizens’ suggestions of public bodies to be audited by an independent and impartial audit i</w:t>
      </w:r>
      <w:r w:rsidR="00D813A4" w:rsidRPr="00193EA8">
        <w:rPr>
          <w:rFonts w:ascii="Garamond" w:hAnsi="Garamond" w:cs="Arial"/>
        </w:rPr>
        <w:t xml:space="preserve">nstitution or where there are </w:t>
      </w:r>
      <w:r w:rsidR="00C70CFF" w:rsidRPr="00193EA8">
        <w:rPr>
          <w:rFonts w:ascii="Garamond" w:hAnsi="Garamond" w:cs="Arial"/>
        </w:rPr>
        <w:t>collective citizens’ submissions to policy consultations</w:t>
      </w:r>
      <w:r w:rsidR="00D813A4" w:rsidRPr="00193EA8">
        <w:rPr>
          <w:rFonts w:ascii="Garamond" w:hAnsi="Garamond" w:cs="Arial"/>
        </w:rPr>
        <w:t>. Similarly,</w:t>
      </w:r>
      <w:r w:rsidR="00AE54C6" w:rsidRPr="00193EA8">
        <w:rPr>
          <w:rFonts w:ascii="Garamond" w:hAnsi="Garamond" w:cs="Arial"/>
        </w:rPr>
        <w:t xml:space="preserve"> </w:t>
      </w:r>
      <w:r w:rsidR="00D813A4" w:rsidRPr="00193EA8">
        <w:rPr>
          <w:rFonts w:ascii="Garamond" w:hAnsi="Garamond" w:cs="Arial"/>
        </w:rPr>
        <w:t xml:space="preserve">presence </w:t>
      </w:r>
      <w:r w:rsidR="00AE54C6" w:rsidRPr="00193EA8">
        <w:rPr>
          <w:rFonts w:ascii="Garamond" w:hAnsi="Garamond" w:cs="Arial"/>
        </w:rPr>
        <w:t xml:space="preserve">of </w:t>
      </w:r>
      <w:r w:rsidR="00C70CFF" w:rsidRPr="00193EA8">
        <w:rPr>
          <w:rFonts w:ascii="Garamond" w:hAnsi="Garamond" w:cs="Arial"/>
        </w:rPr>
        <w:t xml:space="preserve">government information </w:t>
      </w:r>
      <w:proofErr w:type="spellStart"/>
      <w:r w:rsidR="00C70CFF" w:rsidRPr="00193EA8">
        <w:rPr>
          <w:rFonts w:ascii="Garamond" w:hAnsi="Garamond" w:cs="Arial"/>
        </w:rPr>
        <w:t>centres</w:t>
      </w:r>
      <w:proofErr w:type="spellEnd"/>
      <w:r w:rsidR="00C70CFF" w:rsidRPr="00193EA8">
        <w:rPr>
          <w:rFonts w:ascii="Garamond" w:hAnsi="Garamond" w:cs="Arial"/>
        </w:rPr>
        <w:t xml:space="preserve"> or </w:t>
      </w:r>
      <w:r w:rsidR="00D813A4" w:rsidRPr="00193EA8">
        <w:rPr>
          <w:rFonts w:ascii="Garamond" w:hAnsi="Garamond" w:cs="Arial"/>
        </w:rPr>
        <w:t xml:space="preserve">availability of </w:t>
      </w:r>
      <w:r w:rsidR="00C70CFF" w:rsidRPr="00193EA8">
        <w:rPr>
          <w:rFonts w:ascii="Garamond" w:hAnsi="Garamond" w:cs="Arial"/>
        </w:rPr>
        <w:t xml:space="preserve">informative  government websites from where public documents can be accessed or downloaded easily without any </w:t>
      </w:r>
      <w:r w:rsidR="0069758C" w:rsidRPr="00193EA8">
        <w:rPr>
          <w:rFonts w:ascii="Garamond" w:hAnsi="Garamond" w:cs="Arial"/>
        </w:rPr>
        <w:t xml:space="preserve">barrier </w:t>
      </w:r>
      <w:r w:rsidR="008037B8" w:rsidRPr="00193EA8">
        <w:rPr>
          <w:rFonts w:ascii="Garamond" w:hAnsi="Garamond" w:cs="Arial"/>
        </w:rPr>
        <w:t>also help to</w:t>
      </w:r>
      <w:r w:rsidR="0069758C" w:rsidRPr="00193EA8">
        <w:rPr>
          <w:rFonts w:ascii="Garamond" w:hAnsi="Garamond" w:cs="Arial"/>
        </w:rPr>
        <w:t xml:space="preserve"> </w:t>
      </w:r>
      <w:r w:rsidR="00C70CFF" w:rsidRPr="00193EA8">
        <w:rPr>
          <w:rFonts w:ascii="Garamond" w:hAnsi="Garamond" w:cs="Arial"/>
        </w:rPr>
        <w:t>(</w:t>
      </w:r>
      <w:hyperlink r:id="rId8" w:history="1">
        <w:r w:rsidR="00D813A4" w:rsidRPr="00193EA8">
          <w:rPr>
            <w:rStyle w:val="Lienhypertexte"/>
            <w:rFonts w:ascii="Garamond" w:hAnsi="Garamond" w:cs="Arial"/>
          </w:rPr>
          <w:t>http://www.oecd.org/gov/46560184.pdf</w:t>
        </w:r>
      </w:hyperlink>
      <w:r w:rsidR="00C70CFF" w:rsidRPr="00193EA8">
        <w:rPr>
          <w:rFonts w:ascii="Garamond" w:hAnsi="Garamond" w:cs="Arial"/>
          <w:bCs/>
        </w:rPr>
        <w:t>)</w:t>
      </w:r>
      <w:r w:rsidR="00D813A4" w:rsidRPr="00193EA8">
        <w:rPr>
          <w:rFonts w:ascii="Garamond" w:hAnsi="Garamond" w:cs="Arial"/>
          <w:bCs/>
        </w:rPr>
        <w:t xml:space="preserve"> ensure transparency in governance</w:t>
      </w:r>
      <w:r w:rsidR="00C70CFF" w:rsidRPr="00193EA8">
        <w:rPr>
          <w:rFonts w:ascii="Garamond" w:hAnsi="Garamond" w:cs="Arial"/>
          <w:bCs/>
        </w:rPr>
        <w:t xml:space="preserve">. </w:t>
      </w:r>
      <w:proofErr w:type="gramStart"/>
      <w:r w:rsidR="00C70CFF" w:rsidRPr="00193EA8">
        <w:rPr>
          <w:rFonts w:ascii="Garamond" w:hAnsi="Garamond" w:cs="Arial"/>
          <w:bCs/>
        </w:rPr>
        <w:t>Similarly</w:t>
      </w:r>
      <w:proofErr w:type="gramEnd"/>
      <w:r w:rsidR="00C70CFF" w:rsidRPr="00193EA8">
        <w:rPr>
          <w:rFonts w:ascii="Garamond" w:hAnsi="Garamond" w:cs="Arial"/>
          <w:bCs/>
        </w:rPr>
        <w:t xml:space="preserve"> the </w:t>
      </w:r>
      <w:r w:rsidR="004619DF" w:rsidRPr="00193EA8">
        <w:rPr>
          <w:rFonts w:ascii="Garamond" w:hAnsi="Garamond" w:cs="Arial"/>
          <w:bCs/>
        </w:rPr>
        <w:t>feature</w:t>
      </w:r>
      <w:r w:rsidR="00C70CFF" w:rsidRPr="00193EA8">
        <w:rPr>
          <w:rFonts w:ascii="Garamond" w:hAnsi="Garamond" w:cs="Arial"/>
          <w:bCs/>
        </w:rPr>
        <w:t xml:space="preserve"> </w:t>
      </w:r>
      <w:r w:rsidR="00D813A4" w:rsidRPr="00193EA8">
        <w:rPr>
          <w:rFonts w:ascii="Garamond" w:hAnsi="Garamond" w:cs="Arial"/>
          <w:bCs/>
        </w:rPr>
        <w:t>of openness that insists</w:t>
      </w:r>
      <w:r w:rsidR="004619DF" w:rsidRPr="00193EA8">
        <w:rPr>
          <w:rFonts w:ascii="Garamond" w:hAnsi="Garamond" w:cs="Arial"/>
          <w:bCs/>
        </w:rPr>
        <w:t xml:space="preserve"> on </w:t>
      </w:r>
      <w:r w:rsidR="008037B8" w:rsidRPr="00193EA8">
        <w:rPr>
          <w:rFonts w:ascii="Garamond" w:hAnsi="Garamond" w:cs="Arial"/>
          <w:bCs/>
        </w:rPr>
        <w:t xml:space="preserve">stakeholder involvement especially the </w:t>
      </w:r>
      <w:r w:rsidR="00C70CFF" w:rsidRPr="00193EA8">
        <w:rPr>
          <w:rFonts w:ascii="Garamond" w:hAnsi="Garamond" w:cs="Arial"/>
          <w:bCs/>
        </w:rPr>
        <w:t>“</w:t>
      </w:r>
      <w:r w:rsidR="00E172A3" w:rsidRPr="00193EA8">
        <w:rPr>
          <w:rFonts w:ascii="Garamond" w:hAnsi="Garamond" w:cs="Arial"/>
          <w:bCs/>
        </w:rPr>
        <w:t>citizens</w:t>
      </w:r>
      <w:r w:rsidR="00C70CFF" w:rsidRPr="00193EA8">
        <w:rPr>
          <w:rFonts w:ascii="Garamond" w:hAnsi="Garamond" w:cs="Arial"/>
          <w:bCs/>
        </w:rPr>
        <w:t xml:space="preserve">’ participation” </w:t>
      </w:r>
      <w:r w:rsidR="004619DF" w:rsidRPr="00193EA8">
        <w:rPr>
          <w:rFonts w:ascii="Garamond" w:hAnsi="Garamond" w:cs="Arial"/>
          <w:spacing w:val="-2"/>
          <w:w w:val="105"/>
        </w:rPr>
        <w:t xml:space="preserve">(Gilles, 2013) </w:t>
      </w:r>
      <w:r w:rsidR="004619DF" w:rsidRPr="00193EA8">
        <w:rPr>
          <w:rFonts w:ascii="Garamond" w:hAnsi="Garamond" w:cs="Arial"/>
          <w:bCs/>
        </w:rPr>
        <w:t>has</w:t>
      </w:r>
      <w:r w:rsidR="00C70CFF" w:rsidRPr="00193EA8">
        <w:rPr>
          <w:rFonts w:ascii="Garamond" w:hAnsi="Garamond" w:cs="Arial"/>
          <w:bCs/>
        </w:rPr>
        <w:t xml:space="preserve"> also </w:t>
      </w:r>
      <w:r w:rsidR="00D813A4" w:rsidRPr="00193EA8">
        <w:rPr>
          <w:rFonts w:ascii="Garamond" w:hAnsi="Garamond" w:cs="Arial"/>
          <w:bCs/>
        </w:rPr>
        <w:t xml:space="preserve">now </w:t>
      </w:r>
      <w:r w:rsidR="00C70CFF" w:rsidRPr="00193EA8">
        <w:rPr>
          <w:rFonts w:ascii="Garamond" w:hAnsi="Garamond" w:cs="Arial"/>
          <w:bCs/>
        </w:rPr>
        <w:t xml:space="preserve">been </w:t>
      </w:r>
      <w:r w:rsidR="0069758C" w:rsidRPr="00193EA8">
        <w:rPr>
          <w:rFonts w:ascii="Garamond" w:hAnsi="Garamond" w:cs="Arial"/>
          <w:bCs/>
        </w:rPr>
        <w:t>catalyzed</w:t>
      </w:r>
      <w:r w:rsidR="00C70CFF" w:rsidRPr="00193EA8">
        <w:rPr>
          <w:rFonts w:ascii="Garamond" w:hAnsi="Garamond" w:cs="Arial"/>
          <w:bCs/>
        </w:rPr>
        <w:t xml:space="preserve"> by ICT based techniques</w:t>
      </w:r>
      <w:r w:rsidR="004619DF" w:rsidRPr="00193EA8">
        <w:rPr>
          <w:rFonts w:ascii="Garamond" w:hAnsi="Garamond" w:cs="Arial"/>
          <w:bCs/>
        </w:rPr>
        <w:t>. Examples for this</w:t>
      </w:r>
      <w:r w:rsidR="00C70CFF" w:rsidRPr="00193EA8">
        <w:rPr>
          <w:rFonts w:ascii="Garamond" w:hAnsi="Garamond" w:cs="Arial"/>
          <w:bCs/>
        </w:rPr>
        <w:t xml:space="preserve"> include application </w:t>
      </w:r>
      <w:r w:rsidR="002C5802" w:rsidRPr="00193EA8">
        <w:rPr>
          <w:rFonts w:ascii="Garamond" w:hAnsi="Garamond" w:cs="Arial"/>
          <w:bCs/>
        </w:rPr>
        <w:t>of interactive</w:t>
      </w:r>
      <w:r w:rsidR="00C70CFF" w:rsidRPr="00193EA8">
        <w:rPr>
          <w:rFonts w:ascii="Garamond" w:hAnsi="Garamond" w:cs="Arial"/>
          <w:bCs/>
        </w:rPr>
        <w:t xml:space="preserve"> and </w:t>
      </w:r>
      <w:r w:rsidR="00D813A4" w:rsidRPr="00193EA8">
        <w:rPr>
          <w:rFonts w:ascii="Garamond" w:hAnsi="Garamond" w:cs="Arial"/>
          <w:bCs/>
        </w:rPr>
        <w:t>dynamics of</w:t>
      </w:r>
      <w:r w:rsidR="004619DF" w:rsidRPr="00193EA8">
        <w:rPr>
          <w:rFonts w:ascii="Garamond" w:hAnsi="Garamond" w:cs="Arial"/>
          <w:bCs/>
        </w:rPr>
        <w:t xml:space="preserve"> social media</w:t>
      </w:r>
      <w:r w:rsidR="008037B8" w:rsidRPr="00193EA8">
        <w:rPr>
          <w:rFonts w:ascii="Garamond" w:hAnsi="Garamond" w:cs="Arial"/>
          <w:bCs/>
        </w:rPr>
        <w:t xml:space="preserve"> as well as instances where</w:t>
      </w:r>
      <w:r w:rsidR="00C70CFF" w:rsidRPr="00193EA8">
        <w:rPr>
          <w:rFonts w:ascii="Garamond" w:hAnsi="Garamond" w:cs="Arial"/>
          <w:bCs/>
        </w:rPr>
        <w:t xml:space="preserve"> </w:t>
      </w:r>
      <w:r w:rsidR="004619DF" w:rsidRPr="00193EA8">
        <w:rPr>
          <w:rFonts w:ascii="Garamond" w:hAnsi="Garamond" w:cs="Arial"/>
          <w:bCs/>
        </w:rPr>
        <w:t xml:space="preserve">public institutes </w:t>
      </w:r>
      <w:r w:rsidR="00C70CFF" w:rsidRPr="00193EA8">
        <w:rPr>
          <w:rFonts w:ascii="Garamond" w:hAnsi="Garamond" w:cs="Arial"/>
          <w:bCs/>
        </w:rPr>
        <w:t>seeking</w:t>
      </w:r>
      <w:r w:rsidR="00C70CFF" w:rsidRPr="00193EA8">
        <w:rPr>
          <w:rFonts w:ascii="Garamond" w:hAnsi="Garamond" w:cs="Arial"/>
        </w:rPr>
        <w:t xml:space="preserve"> citizens’ contributions </w:t>
      </w:r>
      <w:r w:rsidR="004619DF" w:rsidRPr="00193EA8">
        <w:rPr>
          <w:rFonts w:ascii="Garamond" w:hAnsi="Garamond" w:cs="Arial"/>
        </w:rPr>
        <w:t xml:space="preserve">on governance issues </w:t>
      </w:r>
      <w:r w:rsidR="00C70CFF" w:rsidRPr="00193EA8">
        <w:rPr>
          <w:rFonts w:ascii="Garamond" w:hAnsi="Garamond" w:cs="Arial"/>
        </w:rPr>
        <w:t xml:space="preserve">using online discussion forums and so on. </w:t>
      </w:r>
      <w:r w:rsidR="008037B8" w:rsidRPr="00193EA8">
        <w:rPr>
          <w:rFonts w:ascii="Garamond" w:hAnsi="Garamond" w:cs="Arial"/>
        </w:rPr>
        <w:t xml:space="preserve">In a similar fashion, the </w:t>
      </w:r>
      <w:proofErr w:type="gramStart"/>
      <w:r w:rsidR="008037B8" w:rsidRPr="00193EA8">
        <w:rPr>
          <w:rFonts w:ascii="Garamond" w:hAnsi="Garamond" w:cs="Arial"/>
        </w:rPr>
        <w:t xml:space="preserve">third </w:t>
      </w:r>
      <w:r w:rsidR="00D813A4" w:rsidRPr="00193EA8">
        <w:rPr>
          <w:rFonts w:ascii="Garamond" w:hAnsi="Garamond" w:cs="Arial"/>
        </w:rPr>
        <w:t xml:space="preserve"> feature</w:t>
      </w:r>
      <w:proofErr w:type="gramEnd"/>
      <w:r w:rsidR="00D813A4" w:rsidRPr="00193EA8">
        <w:rPr>
          <w:rFonts w:ascii="Garamond" w:hAnsi="Garamond" w:cs="Arial"/>
        </w:rPr>
        <w:t xml:space="preserve"> of</w:t>
      </w:r>
      <w:r w:rsidR="00C70CFF" w:rsidRPr="00193EA8">
        <w:rPr>
          <w:rFonts w:ascii="Garamond" w:hAnsi="Garamond" w:cs="Arial"/>
        </w:rPr>
        <w:t xml:space="preserve"> “multi-stakeholder </w:t>
      </w:r>
      <w:r w:rsidR="00C70CFF" w:rsidRPr="00193EA8">
        <w:rPr>
          <w:rFonts w:ascii="Garamond" w:hAnsi="Garamond" w:cs="Arial"/>
          <w:bCs/>
        </w:rPr>
        <w:t>collaboration”</w:t>
      </w:r>
      <w:r w:rsidR="0039566A" w:rsidRPr="00193EA8">
        <w:rPr>
          <w:rFonts w:ascii="Garamond" w:hAnsi="Garamond" w:cs="Arial"/>
          <w:bCs/>
        </w:rPr>
        <w:t xml:space="preserve">, elaborated by </w:t>
      </w:r>
      <w:r w:rsidR="0039566A" w:rsidRPr="00193EA8">
        <w:rPr>
          <w:rFonts w:ascii="Garamond" w:hAnsi="Garamond" w:cs="Arial"/>
          <w:spacing w:val="-2"/>
          <w:w w:val="105"/>
        </w:rPr>
        <w:t xml:space="preserve">Gilles (2013) </w:t>
      </w:r>
      <w:r w:rsidR="00C70CFF" w:rsidRPr="00193EA8">
        <w:rPr>
          <w:rFonts w:ascii="Garamond" w:hAnsi="Garamond" w:cs="Arial"/>
          <w:bCs/>
        </w:rPr>
        <w:t xml:space="preserve"> </w:t>
      </w:r>
      <w:r w:rsidR="004619DF" w:rsidRPr="00193EA8">
        <w:rPr>
          <w:rFonts w:ascii="Garamond" w:hAnsi="Garamond" w:cs="Arial"/>
          <w:bCs/>
        </w:rPr>
        <w:t>has been introduced in several countries by</w:t>
      </w:r>
      <w:r w:rsidR="00C70CFF" w:rsidRPr="00193EA8">
        <w:rPr>
          <w:rFonts w:ascii="Garamond" w:hAnsi="Garamond" w:cs="Arial"/>
          <w:bCs/>
        </w:rPr>
        <w:t xml:space="preserve"> </w:t>
      </w:r>
      <w:r w:rsidR="004619DF" w:rsidRPr="00193EA8">
        <w:rPr>
          <w:rFonts w:ascii="Garamond" w:hAnsi="Garamond" w:cs="Arial"/>
          <w:bCs/>
        </w:rPr>
        <w:t>creating</w:t>
      </w:r>
      <w:r w:rsidR="00C70CFF" w:rsidRPr="00193EA8">
        <w:rPr>
          <w:rFonts w:ascii="Garamond" w:hAnsi="Garamond" w:cs="Arial"/>
          <w:bCs/>
        </w:rPr>
        <w:t xml:space="preserve"> open government portals that follow principles of interoperability and open-data implementation </w:t>
      </w:r>
      <w:r w:rsidR="004619DF" w:rsidRPr="00193EA8">
        <w:rPr>
          <w:rFonts w:ascii="Garamond" w:hAnsi="Garamond" w:cs="Arial"/>
          <w:bCs/>
        </w:rPr>
        <w:t>for creating</w:t>
      </w:r>
      <w:r w:rsidR="00C70CFF" w:rsidRPr="00193EA8">
        <w:rPr>
          <w:rFonts w:ascii="Garamond" w:hAnsi="Garamond" w:cs="Arial"/>
          <w:bCs/>
        </w:rPr>
        <w:t xml:space="preserve"> holistic </w:t>
      </w:r>
      <w:r w:rsidR="004619DF" w:rsidRPr="00193EA8">
        <w:rPr>
          <w:rFonts w:ascii="Garamond" w:hAnsi="Garamond" w:cs="Arial"/>
          <w:bCs/>
        </w:rPr>
        <w:t>‘mashed</w:t>
      </w:r>
      <w:r w:rsidR="00C70CFF" w:rsidRPr="00193EA8">
        <w:rPr>
          <w:rFonts w:ascii="Garamond" w:hAnsi="Garamond" w:cs="Arial"/>
          <w:bCs/>
        </w:rPr>
        <w:t xml:space="preserve">-up’ collaborative data views on issues </w:t>
      </w:r>
      <w:r w:rsidR="004619DF" w:rsidRPr="00193EA8">
        <w:rPr>
          <w:rFonts w:ascii="Garamond" w:hAnsi="Garamond" w:cs="Arial"/>
          <w:bCs/>
        </w:rPr>
        <w:t>related to</w:t>
      </w:r>
      <w:r w:rsidR="00C70CFF" w:rsidRPr="00193EA8">
        <w:rPr>
          <w:rFonts w:ascii="Garamond" w:hAnsi="Garamond" w:cs="Arial"/>
          <w:bCs/>
        </w:rPr>
        <w:t xml:space="preserve"> public concern. </w:t>
      </w:r>
      <w:r w:rsidR="004619DF" w:rsidRPr="00193EA8">
        <w:rPr>
          <w:rFonts w:ascii="Garamond" w:hAnsi="Garamond" w:cs="Arial"/>
          <w:bCs/>
        </w:rPr>
        <w:t xml:space="preserve">However, </w:t>
      </w:r>
      <w:r w:rsidR="0039566A" w:rsidRPr="00193EA8">
        <w:rPr>
          <w:rFonts w:ascii="Garamond" w:hAnsi="Garamond" w:cs="Arial"/>
          <w:bCs/>
        </w:rPr>
        <w:t xml:space="preserve">as already cited in the previous section, gauging any of these public tools for their efficacy (measured through parameters of </w:t>
      </w:r>
      <w:r w:rsidR="0039566A" w:rsidRPr="00193EA8">
        <w:rPr>
          <w:rFonts w:ascii="Garamond" w:hAnsi="Garamond" w:cs="Arial"/>
          <w:i/>
          <w:lang w:eastAsia="ja-JP"/>
        </w:rPr>
        <w:t>e</w:t>
      </w:r>
      <w:r w:rsidR="0039566A" w:rsidRPr="00193EA8">
        <w:rPr>
          <w:rFonts w:ascii="Garamond" w:hAnsi="Garamond" w:cs="Arial"/>
          <w:i/>
        </w:rPr>
        <w:t>ffectiveness,</w:t>
      </w:r>
      <w:r w:rsidR="0039566A" w:rsidRPr="00193EA8">
        <w:rPr>
          <w:rFonts w:ascii="Garamond" w:hAnsi="Garamond" w:cs="Arial"/>
        </w:rPr>
        <w:t xml:space="preserve"> e</w:t>
      </w:r>
      <w:r w:rsidR="0039566A" w:rsidRPr="00193EA8">
        <w:rPr>
          <w:rFonts w:ascii="Garamond" w:hAnsi="Garamond" w:cs="Arial"/>
          <w:i/>
        </w:rPr>
        <w:t>fficiency, equity, manageability</w:t>
      </w:r>
      <w:r w:rsidR="0039566A" w:rsidRPr="00193EA8">
        <w:rPr>
          <w:rFonts w:ascii="Garamond" w:hAnsi="Garamond" w:cs="Arial"/>
          <w:lang w:eastAsia="ja-JP"/>
        </w:rPr>
        <w:t xml:space="preserve"> and </w:t>
      </w:r>
      <w:r w:rsidR="0039566A" w:rsidRPr="00193EA8">
        <w:rPr>
          <w:rFonts w:ascii="Garamond" w:hAnsi="Garamond" w:cs="Arial"/>
          <w:i/>
          <w:lang w:eastAsia="ja-JP"/>
        </w:rPr>
        <w:t>legitimacy (</w:t>
      </w:r>
      <w:r w:rsidR="0039566A" w:rsidRPr="00193EA8">
        <w:rPr>
          <w:rFonts w:ascii="Garamond" w:hAnsi="Garamond" w:cs="Arial"/>
          <w:lang w:bidi="hi-IN"/>
        </w:rPr>
        <w:t xml:space="preserve">Salmon ,2002) </w:t>
      </w:r>
      <w:r w:rsidR="0039566A" w:rsidRPr="00193EA8">
        <w:rPr>
          <w:rFonts w:ascii="Garamond" w:hAnsi="Garamond" w:cs="Arial"/>
          <w:i/>
          <w:lang w:eastAsia="ja-JP"/>
        </w:rPr>
        <w:t xml:space="preserve">  </w:t>
      </w:r>
      <w:r w:rsidR="0039566A" w:rsidRPr="00193EA8">
        <w:rPr>
          <w:rFonts w:ascii="Garamond" w:hAnsi="Garamond" w:cs="Arial"/>
          <w:lang w:eastAsia="ja-JP"/>
        </w:rPr>
        <w:t>and</w:t>
      </w:r>
      <w:r w:rsidR="0039566A" w:rsidRPr="00193EA8">
        <w:rPr>
          <w:rFonts w:ascii="Garamond" w:hAnsi="Garamond" w:cs="Arial"/>
          <w:i/>
          <w:lang w:eastAsia="ja-JP"/>
        </w:rPr>
        <w:t xml:space="preserve"> </w:t>
      </w:r>
      <w:r w:rsidR="0039566A" w:rsidRPr="00193EA8">
        <w:rPr>
          <w:rFonts w:ascii="Garamond" w:hAnsi="Garamond" w:cs="Arial"/>
          <w:lang w:eastAsia="ja-JP"/>
        </w:rPr>
        <w:t>outreach</w:t>
      </w:r>
      <w:r w:rsidR="0039566A" w:rsidRPr="00193EA8">
        <w:rPr>
          <w:rFonts w:ascii="Garamond" w:hAnsi="Garamond" w:cs="Arial"/>
          <w:i/>
          <w:lang w:eastAsia="ja-JP"/>
        </w:rPr>
        <w:t xml:space="preserve"> </w:t>
      </w:r>
      <w:proofErr w:type="gramStart"/>
      <w:r w:rsidR="0039566A" w:rsidRPr="00193EA8">
        <w:rPr>
          <w:rFonts w:ascii="Garamond" w:hAnsi="Garamond" w:cs="Arial"/>
          <w:bCs/>
        </w:rPr>
        <w:t>( measure</w:t>
      </w:r>
      <w:proofErr w:type="gramEnd"/>
      <w:r w:rsidR="0039566A" w:rsidRPr="00193EA8">
        <w:rPr>
          <w:rFonts w:ascii="Garamond" w:hAnsi="Garamond" w:cs="Arial"/>
          <w:bCs/>
        </w:rPr>
        <w:t xml:space="preserve"> on degree of </w:t>
      </w:r>
      <w:r w:rsidR="0039566A" w:rsidRPr="00193EA8">
        <w:rPr>
          <w:rFonts w:ascii="Garamond" w:hAnsi="Garamond" w:cs="Arial"/>
          <w:i/>
        </w:rPr>
        <w:t>coerciveness</w:t>
      </w:r>
      <w:r w:rsidR="0039566A" w:rsidRPr="00193EA8">
        <w:rPr>
          <w:rFonts w:ascii="Garamond" w:hAnsi="Garamond" w:cs="Arial"/>
          <w:lang w:eastAsia="ja-JP"/>
        </w:rPr>
        <w:t xml:space="preserve"> , </w:t>
      </w:r>
      <w:r w:rsidR="0039566A" w:rsidRPr="00193EA8">
        <w:rPr>
          <w:rFonts w:ascii="Garamond" w:hAnsi="Garamond" w:cs="Arial"/>
          <w:i/>
          <w:lang w:eastAsia="ja-JP"/>
        </w:rPr>
        <w:t>d</w:t>
      </w:r>
      <w:r w:rsidR="0039566A" w:rsidRPr="00193EA8">
        <w:rPr>
          <w:rFonts w:ascii="Garamond" w:hAnsi="Garamond" w:cs="Arial"/>
          <w:i/>
        </w:rPr>
        <w:t>irectness</w:t>
      </w:r>
      <w:r w:rsidR="0039566A" w:rsidRPr="00193EA8">
        <w:rPr>
          <w:rFonts w:ascii="Garamond" w:hAnsi="Garamond" w:cs="Arial"/>
          <w:lang w:eastAsia="ja-JP"/>
        </w:rPr>
        <w:t xml:space="preserve"> , a</w:t>
      </w:r>
      <w:r w:rsidR="0039566A" w:rsidRPr="00193EA8">
        <w:rPr>
          <w:rFonts w:ascii="Garamond" w:hAnsi="Garamond" w:cs="Arial"/>
          <w:i/>
        </w:rPr>
        <w:t xml:space="preserve">utomaticity and visibility </w:t>
      </w:r>
      <w:r w:rsidR="0039566A" w:rsidRPr="00193EA8">
        <w:rPr>
          <w:rFonts w:ascii="Garamond" w:hAnsi="Garamond" w:cs="Arial"/>
          <w:lang w:bidi="hi-IN"/>
        </w:rPr>
        <w:t>Salmon, 2002)</w:t>
      </w:r>
      <w:r w:rsidR="0039566A" w:rsidRPr="00193EA8">
        <w:rPr>
          <w:rFonts w:ascii="Garamond" w:hAnsi="Garamond" w:cs="Arial"/>
          <w:bCs/>
        </w:rPr>
        <w:t xml:space="preserve">,  </w:t>
      </w:r>
      <w:r w:rsidR="004619DF" w:rsidRPr="00193EA8">
        <w:rPr>
          <w:rFonts w:ascii="Garamond" w:hAnsi="Garamond" w:cs="Arial"/>
          <w:bCs/>
        </w:rPr>
        <w:t xml:space="preserve">is not bereft of implementation concerns and </w:t>
      </w:r>
      <w:r w:rsidR="00E172A3" w:rsidRPr="00193EA8">
        <w:rPr>
          <w:rFonts w:ascii="Garamond" w:hAnsi="Garamond" w:cs="Arial"/>
          <w:bCs/>
        </w:rPr>
        <w:t>related deliberations</w:t>
      </w:r>
      <w:r w:rsidR="004619DF" w:rsidRPr="00193EA8">
        <w:rPr>
          <w:rFonts w:ascii="Garamond" w:hAnsi="Garamond" w:cs="Arial"/>
          <w:bCs/>
        </w:rPr>
        <w:t>. For instance, t</w:t>
      </w:r>
      <w:r w:rsidR="00FF6AF3" w:rsidRPr="00193EA8">
        <w:rPr>
          <w:rFonts w:ascii="Garamond" w:hAnsi="Garamond" w:cs="Arial"/>
        </w:rPr>
        <w:t xml:space="preserve">he </w:t>
      </w:r>
      <w:r w:rsidR="006A156F" w:rsidRPr="00193EA8">
        <w:rPr>
          <w:rFonts w:ascii="Garamond" w:hAnsi="Garamond" w:cs="Arial"/>
        </w:rPr>
        <w:t>core</w:t>
      </w:r>
      <w:r w:rsidR="00FF6AF3" w:rsidRPr="00193EA8">
        <w:rPr>
          <w:rFonts w:ascii="Garamond" w:hAnsi="Garamond" w:cs="Arial"/>
        </w:rPr>
        <w:t xml:space="preserve"> debate that surrounds </w:t>
      </w:r>
      <w:r w:rsidR="006A156F" w:rsidRPr="00193EA8">
        <w:rPr>
          <w:rFonts w:ascii="Garamond" w:hAnsi="Garamond" w:cs="Arial"/>
        </w:rPr>
        <w:t xml:space="preserve">the basic principle of ‘transparency’ </w:t>
      </w:r>
      <w:r w:rsidR="00AE54C6" w:rsidRPr="00193EA8">
        <w:rPr>
          <w:rFonts w:ascii="Garamond" w:hAnsi="Garamond" w:cs="Arial"/>
        </w:rPr>
        <w:t>in various S</w:t>
      </w:r>
      <w:r w:rsidR="00C675AB" w:rsidRPr="00193EA8">
        <w:rPr>
          <w:rFonts w:ascii="Garamond" w:hAnsi="Garamond" w:cs="Arial"/>
        </w:rPr>
        <w:t>outh</w:t>
      </w:r>
      <w:r w:rsidR="00AE54C6" w:rsidRPr="00193EA8">
        <w:rPr>
          <w:rFonts w:ascii="Garamond" w:hAnsi="Garamond" w:cs="Arial"/>
        </w:rPr>
        <w:t>-</w:t>
      </w:r>
      <w:r w:rsidR="00C675AB" w:rsidRPr="00193EA8">
        <w:rPr>
          <w:rFonts w:ascii="Garamond" w:hAnsi="Garamond" w:cs="Arial"/>
        </w:rPr>
        <w:t xml:space="preserve"> </w:t>
      </w:r>
      <w:r w:rsidR="00AE54C6" w:rsidRPr="00193EA8">
        <w:rPr>
          <w:rFonts w:ascii="Garamond" w:hAnsi="Garamond" w:cs="Arial"/>
        </w:rPr>
        <w:t>Asian</w:t>
      </w:r>
      <w:r w:rsidR="00C675AB" w:rsidRPr="00193EA8">
        <w:rPr>
          <w:rFonts w:ascii="Garamond" w:hAnsi="Garamond" w:cs="Arial"/>
        </w:rPr>
        <w:t xml:space="preserve"> democratic countries </w:t>
      </w:r>
      <w:r w:rsidR="006A156F" w:rsidRPr="00193EA8">
        <w:rPr>
          <w:rFonts w:ascii="Garamond" w:hAnsi="Garamond" w:cs="Arial"/>
        </w:rPr>
        <w:t xml:space="preserve">is that the information </w:t>
      </w:r>
      <w:r w:rsidR="004619DF" w:rsidRPr="00193EA8">
        <w:rPr>
          <w:rFonts w:ascii="Garamond" w:hAnsi="Garamond" w:cs="Arial"/>
        </w:rPr>
        <w:t>pertain</w:t>
      </w:r>
      <w:r w:rsidR="00C33A10" w:rsidRPr="00193EA8">
        <w:rPr>
          <w:rFonts w:ascii="Garamond" w:hAnsi="Garamond" w:cs="Arial"/>
        </w:rPr>
        <w:t>ing</w:t>
      </w:r>
      <w:r w:rsidR="004619DF" w:rsidRPr="00193EA8">
        <w:rPr>
          <w:rFonts w:ascii="Garamond" w:hAnsi="Garamond" w:cs="Arial"/>
        </w:rPr>
        <w:t xml:space="preserve"> to an individual without </w:t>
      </w:r>
      <w:r w:rsidR="00C33A10" w:rsidRPr="00193EA8">
        <w:rPr>
          <w:rFonts w:ascii="Garamond" w:hAnsi="Garamond" w:cs="Arial"/>
        </w:rPr>
        <w:t>any relation to public activity or</w:t>
      </w:r>
      <w:r w:rsidR="004619DF" w:rsidRPr="00193EA8">
        <w:rPr>
          <w:rFonts w:ascii="Garamond" w:hAnsi="Garamond" w:cs="Arial"/>
        </w:rPr>
        <w:t xml:space="preserve"> protected intellectual property rights or information </w:t>
      </w:r>
      <w:r w:rsidR="00AE54C6" w:rsidRPr="00193EA8">
        <w:rPr>
          <w:rFonts w:ascii="Garamond" w:hAnsi="Garamond" w:cs="Arial"/>
        </w:rPr>
        <w:t xml:space="preserve">that </w:t>
      </w:r>
      <w:r w:rsidR="006A156F" w:rsidRPr="00193EA8">
        <w:rPr>
          <w:rFonts w:ascii="Garamond" w:hAnsi="Garamond" w:cs="Arial"/>
        </w:rPr>
        <w:t xml:space="preserve">affects the security and sovereignty of a nation may be exempted </w:t>
      </w:r>
      <w:r w:rsidR="002C5802" w:rsidRPr="00193EA8">
        <w:rPr>
          <w:rFonts w:ascii="Garamond" w:hAnsi="Garamond" w:cs="Arial"/>
        </w:rPr>
        <w:t>from the information law in any country (Sharma, 2011)</w:t>
      </w:r>
      <w:r w:rsidR="002C5802" w:rsidRPr="00193EA8">
        <w:rPr>
          <w:rStyle w:val="Appelnotedebasdep"/>
          <w:rFonts w:ascii="Garamond" w:hAnsi="Garamond" w:cs="Arial"/>
        </w:rPr>
        <w:footnoteReference w:id="6"/>
      </w:r>
      <w:r w:rsidR="002C5802" w:rsidRPr="00193EA8">
        <w:rPr>
          <w:rFonts w:ascii="Garamond" w:hAnsi="Garamond" w:cs="Arial"/>
        </w:rPr>
        <w:t>.</w:t>
      </w:r>
      <w:r w:rsidR="00AE54C6" w:rsidRPr="00193EA8">
        <w:rPr>
          <w:rFonts w:ascii="Garamond" w:hAnsi="Garamond" w:cs="Arial"/>
        </w:rPr>
        <w:t xml:space="preserve"> </w:t>
      </w:r>
      <w:r w:rsidR="00F506C0" w:rsidRPr="00193EA8">
        <w:rPr>
          <w:rFonts w:ascii="Garamond" w:hAnsi="Garamond" w:cs="Arial"/>
        </w:rPr>
        <w:t xml:space="preserve">Similarly, </w:t>
      </w:r>
      <w:proofErr w:type="spellStart"/>
      <w:r w:rsidR="00F506C0" w:rsidRPr="00193EA8">
        <w:rPr>
          <w:rFonts w:ascii="Garamond" w:hAnsi="Garamond" w:cs="Arial"/>
        </w:rPr>
        <w:t>i</w:t>
      </w:r>
      <w:r w:rsidR="00C33A10" w:rsidRPr="00193EA8">
        <w:rPr>
          <w:rFonts w:ascii="Garamond" w:hAnsi="Garamond" w:cs="Arial"/>
        </w:rPr>
        <w:t>In</w:t>
      </w:r>
      <w:proofErr w:type="spellEnd"/>
      <w:r w:rsidR="00C33A10" w:rsidRPr="00193EA8">
        <w:rPr>
          <w:rFonts w:ascii="Garamond" w:hAnsi="Garamond" w:cs="Arial"/>
        </w:rPr>
        <w:t xml:space="preserve"> </w:t>
      </w:r>
      <w:proofErr w:type="gramStart"/>
      <w:r w:rsidR="00C33A10" w:rsidRPr="00193EA8">
        <w:rPr>
          <w:rFonts w:ascii="Garamond" w:hAnsi="Garamond" w:cs="Arial"/>
        </w:rPr>
        <w:t>India</w:t>
      </w:r>
      <w:r w:rsidR="00AE54C6" w:rsidRPr="00193EA8">
        <w:rPr>
          <w:rFonts w:ascii="Garamond" w:hAnsi="Garamond" w:cs="Arial"/>
        </w:rPr>
        <w:t xml:space="preserve">, </w:t>
      </w:r>
      <w:r w:rsidR="00757B8D" w:rsidRPr="00193EA8">
        <w:rPr>
          <w:rFonts w:ascii="Garamond" w:hAnsi="Garamond" w:cs="Arial"/>
        </w:rPr>
        <w:t xml:space="preserve"> </w:t>
      </w:r>
      <w:r w:rsidR="00C33A10" w:rsidRPr="00193EA8">
        <w:rPr>
          <w:rFonts w:ascii="Garamond" w:hAnsi="Garamond" w:cs="Arial"/>
        </w:rPr>
        <w:t>there</w:t>
      </w:r>
      <w:proofErr w:type="gramEnd"/>
      <w:r w:rsidR="00C33A10" w:rsidRPr="00193EA8">
        <w:rPr>
          <w:rFonts w:ascii="Garamond" w:hAnsi="Garamond" w:cs="Arial"/>
        </w:rPr>
        <w:t xml:space="preserve"> have been several</w:t>
      </w:r>
      <w:r w:rsidR="00AE54C6" w:rsidRPr="00193EA8">
        <w:rPr>
          <w:rFonts w:ascii="Garamond" w:hAnsi="Garamond" w:cs="Arial"/>
        </w:rPr>
        <w:t xml:space="preserve"> </w:t>
      </w:r>
      <w:r w:rsidR="00757B8D" w:rsidRPr="00193EA8">
        <w:rPr>
          <w:rFonts w:ascii="Garamond" w:hAnsi="Garamond" w:cs="Arial"/>
        </w:rPr>
        <w:t xml:space="preserve">positive </w:t>
      </w:r>
      <w:r w:rsidR="00CD6EDF" w:rsidRPr="00193EA8">
        <w:rPr>
          <w:rFonts w:ascii="Garamond" w:hAnsi="Garamond" w:cs="Arial"/>
        </w:rPr>
        <w:t>developments</w:t>
      </w:r>
      <w:r w:rsidR="00E172A3" w:rsidRPr="00193EA8">
        <w:rPr>
          <w:rFonts w:ascii="Garamond" w:hAnsi="Garamond" w:cs="Arial"/>
        </w:rPr>
        <w:t xml:space="preserve"> with regard to Right to Information Act in India</w:t>
      </w:r>
      <w:r w:rsidR="00F731C3" w:rsidRPr="00193EA8">
        <w:rPr>
          <w:rFonts w:ascii="Garamond" w:hAnsi="Garamond" w:cs="Arial"/>
        </w:rPr>
        <w:t>;</w:t>
      </w:r>
      <w:r w:rsidR="00C33A10" w:rsidRPr="00193EA8">
        <w:rPr>
          <w:rFonts w:ascii="Garamond" w:hAnsi="Garamond" w:cs="Arial"/>
        </w:rPr>
        <w:t xml:space="preserve"> the </w:t>
      </w:r>
      <w:r w:rsidR="00F731C3" w:rsidRPr="00193EA8">
        <w:rPr>
          <w:rFonts w:ascii="Garamond" w:hAnsi="Garamond" w:cs="Arial"/>
        </w:rPr>
        <w:t xml:space="preserve">most </w:t>
      </w:r>
      <w:r w:rsidR="00C33A10" w:rsidRPr="00193EA8">
        <w:rPr>
          <w:rFonts w:ascii="Garamond" w:hAnsi="Garamond" w:cs="Arial"/>
        </w:rPr>
        <w:t xml:space="preserve">recent one in May 2013 </w:t>
      </w:r>
      <w:r w:rsidR="00757B8D" w:rsidRPr="00193EA8">
        <w:rPr>
          <w:rFonts w:ascii="Garamond" w:hAnsi="Garamond" w:cs="Arial"/>
        </w:rPr>
        <w:t xml:space="preserve">insists that </w:t>
      </w:r>
      <w:r w:rsidR="00AE54C6" w:rsidRPr="00193EA8">
        <w:rPr>
          <w:rFonts w:ascii="Garamond" w:hAnsi="Garamond" w:cs="Arial"/>
        </w:rPr>
        <w:t xml:space="preserve">the political parties </w:t>
      </w:r>
      <w:r w:rsidR="00757B8D" w:rsidRPr="00193EA8">
        <w:rPr>
          <w:rFonts w:ascii="Garamond" w:hAnsi="Garamond" w:cs="Arial"/>
        </w:rPr>
        <w:t xml:space="preserve">may </w:t>
      </w:r>
      <w:r w:rsidR="00AE54C6" w:rsidRPr="00193EA8">
        <w:rPr>
          <w:rFonts w:ascii="Garamond" w:hAnsi="Garamond" w:cs="Arial"/>
        </w:rPr>
        <w:t xml:space="preserve">also now </w:t>
      </w:r>
      <w:r w:rsidR="00757B8D" w:rsidRPr="00193EA8">
        <w:rPr>
          <w:rFonts w:ascii="Garamond" w:hAnsi="Garamond" w:cs="Arial"/>
        </w:rPr>
        <w:t xml:space="preserve">be </w:t>
      </w:r>
      <w:r w:rsidR="0069758C" w:rsidRPr="00193EA8">
        <w:rPr>
          <w:rFonts w:ascii="Garamond" w:hAnsi="Garamond" w:cs="Arial"/>
        </w:rPr>
        <w:t xml:space="preserve">brought </w:t>
      </w:r>
      <w:r w:rsidR="00AE54C6" w:rsidRPr="00193EA8">
        <w:rPr>
          <w:rFonts w:ascii="Garamond" w:hAnsi="Garamond" w:cs="Arial"/>
        </w:rPr>
        <w:t xml:space="preserve">under RTI </w:t>
      </w:r>
      <w:r w:rsidR="00757B8D" w:rsidRPr="00193EA8">
        <w:rPr>
          <w:rFonts w:ascii="Garamond" w:hAnsi="Garamond" w:cs="Arial"/>
        </w:rPr>
        <w:t xml:space="preserve">ambit </w:t>
      </w:r>
      <w:r w:rsidR="00AE54C6" w:rsidRPr="00193EA8">
        <w:rPr>
          <w:rFonts w:ascii="Garamond" w:hAnsi="Garamond" w:cs="Arial"/>
        </w:rPr>
        <w:t xml:space="preserve">based on the fact that they use Government facilities. </w:t>
      </w:r>
      <w:r w:rsidR="00757B8D" w:rsidRPr="00193EA8">
        <w:rPr>
          <w:rFonts w:ascii="Garamond" w:hAnsi="Garamond" w:cs="Arial"/>
        </w:rPr>
        <w:t>However, i</w:t>
      </w:r>
      <w:r w:rsidR="00AE54C6" w:rsidRPr="00193EA8">
        <w:rPr>
          <w:rFonts w:ascii="Garamond" w:hAnsi="Garamond" w:cs="Arial"/>
        </w:rPr>
        <w:t xml:space="preserve">n its wake, a parallel </w:t>
      </w:r>
      <w:r w:rsidR="00757B8D" w:rsidRPr="00193EA8">
        <w:rPr>
          <w:rFonts w:ascii="Garamond" w:hAnsi="Garamond" w:cs="Arial"/>
        </w:rPr>
        <w:t xml:space="preserve">spate of deliberations </w:t>
      </w:r>
      <w:proofErr w:type="gramStart"/>
      <w:r w:rsidR="00AE54C6" w:rsidRPr="00193EA8">
        <w:rPr>
          <w:rFonts w:ascii="Garamond" w:hAnsi="Garamond" w:cs="Arial"/>
        </w:rPr>
        <w:t>ha</w:t>
      </w:r>
      <w:r w:rsidR="00757B8D" w:rsidRPr="00193EA8">
        <w:rPr>
          <w:rFonts w:ascii="Garamond" w:hAnsi="Garamond" w:cs="Arial"/>
        </w:rPr>
        <w:t>ve</w:t>
      </w:r>
      <w:proofErr w:type="gramEnd"/>
      <w:r w:rsidR="00AE54C6" w:rsidRPr="00193EA8">
        <w:rPr>
          <w:rFonts w:ascii="Garamond" w:hAnsi="Garamond" w:cs="Arial"/>
        </w:rPr>
        <w:t xml:space="preserve"> emerged that the private companies that are working on public private partnership </w:t>
      </w:r>
      <w:r w:rsidR="00DC4474" w:rsidRPr="00193EA8">
        <w:rPr>
          <w:rFonts w:ascii="Garamond" w:hAnsi="Garamond" w:cs="Arial"/>
        </w:rPr>
        <w:t>projects</w:t>
      </w:r>
      <w:r w:rsidR="00757B8D" w:rsidRPr="00193EA8">
        <w:rPr>
          <w:rFonts w:ascii="Garamond" w:hAnsi="Garamond" w:cs="Arial"/>
        </w:rPr>
        <w:t>, may also</w:t>
      </w:r>
      <w:r w:rsidR="00AE54C6" w:rsidRPr="00193EA8">
        <w:rPr>
          <w:rFonts w:ascii="Garamond" w:hAnsi="Garamond" w:cs="Arial"/>
        </w:rPr>
        <w:t xml:space="preserve"> be mandated to be covered under </w:t>
      </w:r>
      <w:r w:rsidR="00757B8D" w:rsidRPr="00193EA8">
        <w:rPr>
          <w:rFonts w:ascii="Garamond" w:hAnsi="Garamond" w:cs="Arial"/>
        </w:rPr>
        <w:t>the same (</w:t>
      </w:r>
      <w:r w:rsidR="00AE54C6" w:rsidRPr="00193EA8">
        <w:rPr>
          <w:rFonts w:ascii="Garamond" w:hAnsi="Garamond" w:cs="Arial"/>
        </w:rPr>
        <w:t>RTI</w:t>
      </w:r>
      <w:r w:rsidR="00757B8D" w:rsidRPr="00193EA8">
        <w:rPr>
          <w:rFonts w:ascii="Garamond" w:hAnsi="Garamond" w:cs="Arial"/>
        </w:rPr>
        <w:t xml:space="preserve"> Act)</w:t>
      </w:r>
      <w:r w:rsidR="00AE54C6" w:rsidRPr="00193EA8">
        <w:rPr>
          <w:rFonts w:ascii="Garamond" w:hAnsi="Garamond" w:cs="Arial"/>
        </w:rPr>
        <w:t>.</w:t>
      </w:r>
      <w:r w:rsidR="00757B8D" w:rsidRPr="00193EA8">
        <w:rPr>
          <w:rFonts w:ascii="Garamond" w:hAnsi="Garamond" w:cs="Arial"/>
        </w:rPr>
        <w:t xml:space="preserve"> Undoubtedly,</w:t>
      </w:r>
      <w:r w:rsidR="0066542E" w:rsidRPr="00193EA8">
        <w:rPr>
          <w:rFonts w:ascii="Garamond" w:hAnsi="Garamond" w:cs="Arial"/>
        </w:rPr>
        <w:t xml:space="preserve"> such issues surrounding implementation of public tools to usher openness </w:t>
      </w:r>
      <w:r w:rsidR="00AA1D87" w:rsidRPr="00193EA8">
        <w:rPr>
          <w:rFonts w:ascii="Garamond" w:hAnsi="Garamond" w:cs="Arial"/>
        </w:rPr>
        <w:t xml:space="preserve">in governance framework </w:t>
      </w:r>
      <w:r w:rsidR="0066542E" w:rsidRPr="00193EA8">
        <w:rPr>
          <w:rFonts w:ascii="Garamond" w:hAnsi="Garamond" w:cs="Arial"/>
        </w:rPr>
        <w:t xml:space="preserve">are not to be treated as stumbling blocks but as stepping stones to implementation of an ultimate utopian version of </w:t>
      </w:r>
      <w:r w:rsidR="0066542E" w:rsidRPr="00193EA8">
        <w:rPr>
          <w:rFonts w:ascii="Garamond" w:hAnsi="Garamond" w:cs="Arial"/>
        </w:rPr>
        <w:lastRenderedPageBreak/>
        <w:t>openness in democratic countries like India, where citizen-centricity remains the mainstay of governance.</w:t>
      </w:r>
    </w:p>
    <w:p w14:paraId="48CFCBC1" w14:textId="1B0177A4" w:rsidR="00474AED" w:rsidRPr="00193EA8" w:rsidRDefault="0091609C" w:rsidP="00193EA8">
      <w:pPr>
        <w:pStyle w:val="Titre3"/>
      </w:pPr>
      <w:r w:rsidRPr="00193EA8">
        <w:t xml:space="preserve">The </w:t>
      </w:r>
      <w:r w:rsidR="00CB2C16" w:rsidRPr="00193EA8">
        <w:t xml:space="preserve">Journey of </w:t>
      </w:r>
      <w:r w:rsidR="005C5389" w:rsidRPr="00193EA8">
        <w:t>Open</w:t>
      </w:r>
      <w:r w:rsidRPr="00193EA8">
        <w:t xml:space="preserve"> </w:t>
      </w:r>
      <w:r w:rsidR="002B3D05" w:rsidRPr="00193EA8">
        <w:t xml:space="preserve">Governance </w:t>
      </w:r>
      <w:r w:rsidR="00E65512" w:rsidRPr="00193EA8">
        <w:t xml:space="preserve">in </w:t>
      </w:r>
      <w:r w:rsidR="006F0077" w:rsidRPr="00193EA8">
        <w:t>India</w:t>
      </w:r>
      <w:r w:rsidR="005C5389" w:rsidRPr="00193EA8">
        <w:t xml:space="preserve">: </w:t>
      </w:r>
      <w:r w:rsidR="005C273D" w:rsidRPr="00193EA8">
        <w:t>An Overview</w:t>
      </w:r>
    </w:p>
    <w:p w14:paraId="66C894C3" w14:textId="77777777" w:rsidR="00F801E7" w:rsidRPr="00193EA8" w:rsidRDefault="0003196B" w:rsidP="00193EA8">
      <w:pPr>
        <w:ind w:right="142"/>
        <w:jc w:val="both"/>
        <w:rPr>
          <w:rFonts w:ascii="Garamond" w:eastAsia="Batang" w:hAnsi="Garamond" w:cs="Arial"/>
          <w:lang w:val="en-IN" w:eastAsia="ko-KR"/>
        </w:rPr>
      </w:pPr>
      <w:r w:rsidRPr="00193EA8">
        <w:rPr>
          <w:rFonts w:ascii="Garamond" w:hAnsi="Garamond" w:cs="Arial"/>
          <w:lang w:bidi="hi-IN"/>
        </w:rPr>
        <w:t>India is a large and developing country</w:t>
      </w:r>
      <w:r w:rsidR="007D2E62" w:rsidRPr="00193EA8">
        <w:rPr>
          <w:rFonts w:ascii="Garamond" w:hAnsi="Garamond" w:cs="Arial"/>
          <w:lang w:bidi="hi-IN"/>
        </w:rPr>
        <w:t xml:space="preserve"> with a robust democratic citizen-centric framework guiding its governance</w:t>
      </w:r>
      <w:r w:rsidR="003A0C96" w:rsidRPr="00193EA8">
        <w:rPr>
          <w:rFonts w:ascii="Garamond" w:eastAsia="Batang" w:hAnsi="Garamond" w:cs="Arial"/>
          <w:lang w:val="en-IN" w:eastAsia="ko-KR"/>
        </w:rPr>
        <w:t xml:space="preserve">. </w:t>
      </w:r>
      <w:r w:rsidR="000D5AC2" w:rsidRPr="00193EA8">
        <w:rPr>
          <w:rFonts w:ascii="Garamond" w:eastAsia="Batang" w:hAnsi="Garamond" w:cs="Arial"/>
          <w:lang w:val="en-IN" w:eastAsia="ko-KR"/>
        </w:rPr>
        <w:t>The</w:t>
      </w:r>
      <w:r w:rsidR="006D6250" w:rsidRPr="00193EA8">
        <w:rPr>
          <w:rFonts w:ascii="Garamond" w:eastAsia="Batang" w:hAnsi="Garamond" w:cs="Arial"/>
          <w:lang w:val="en-IN" w:eastAsia="ko-KR"/>
        </w:rPr>
        <w:t xml:space="preserve"> reflection of citizen-centricity and </w:t>
      </w:r>
      <w:r w:rsidR="007D2E62" w:rsidRPr="00193EA8">
        <w:rPr>
          <w:rFonts w:ascii="Garamond" w:eastAsia="Batang" w:hAnsi="Garamond" w:cs="Arial"/>
          <w:lang w:val="en-IN" w:eastAsia="ko-KR"/>
        </w:rPr>
        <w:t xml:space="preserve">(implicit) </w:t>
      </w:r>
      <w:r w:rsidR="006D6250" w:rsidRPr="00193EA8">
        <w:rPr>
          <w:rFonts w:ascii="Garamond" w:eastAsia="Batang" w:hAnsi="Garamond" w:cs="Arial"/>
          <w:lang w:val="en-IN" w:eastAsia="ko-KR"/>
        </w:rPr>
        <w:t xml:space="preserve">citizen-participation in Indian governance has been </w:t>
      </w:r>
      <w:r w:rsidR="007D2E62" w:rsidRPr="00193EA8">
        <w:rPr>
          <w:rFonts w:ascii="Garamond" w:eastAsia="Batang" w:hAnsi="Garamond" w:cs="Arial"/>
          <w:lang w:val="en-IN" w:eastAsia="ko-KR"/>
        </w:rPr>
        <w:t xml:space="preserve">always </w:t>
      </w:r>
      <w:r w:rsidR="006D6250" w:rsidRPr="00193EA8">
        <w:rPr>
          <w:rFonts w:ascii="Garamond" w:eastAsia="Batang" w:hAnsi="Garamond" w:cs="Arial"/>
          <w:lang w:val="en-IN" w:eastAsia="ko-KR"/>
        </w:rPr>
        <w:t xml:space="preserve">evident </w:t>
      </w:r>
      <w:r w:rsidR="007D2E62" w:rsidRPr="00193EA8">
        <w:rPr>
          <w:rFonts w:ascii="Garamond" w:eastAsia="Batang" w:hAnsi="Garamond" w:cs="Arial"/>
          <w:lang w:val="en-IN" w:eastAsia="ko-KR"/>
        </w:rPr>
        <w:t xml:space="preserve">to common men of the country </w:t>
      </w:r>
      <w:r w:rsidR="006D6250" w:rsidRPr="00193EA8">
        <w:rPr>
          <w:rFonts w:ascii="Garamond" w:eastAsia="Batang" w:hAnsi="Garamond" w:cs="Arial"/>
          <w:lang w:val="en-IN" w:eastAsia="ko-KR"/>
        </w:rPr>
        <w:t xml:space="preserve">through the public protests that have been commonly enacted </w:t>
      </w:r>
      <w:r w:rsidR="007D2E62" w:rsidRPr="00193EA8">
        <w:rPr>
          <w:rFonts w:ascii="Garamond" w:eastAsia="Batang" w:hAnsi="Garamond" w:cs="Arial"/>
          <w:lang w:val="en-IN" w:eastAsia="ko-KR"/>
        </w:rPr>
        <w:t xml:space="preserve">by masses, since times immemorial, </w:t>
      </w:r>
      <w:r w:rsidR="006D6250" w:rsidRPr="00193EA8">
        <w:rPr>
          <w:rFonts w:ascii="Garamond" w:eastAsia="Batang" w:hAnsi="Garamond" w:cs="Arial"/>
          <w:lang w:val="en-IN" w:eastAsia="ko-KR"/>
        </w:rPr>
        <w:t xml:space="preserve">against governance flaws </w:t>
      </w:r>
      <w:r w:rsidR="007D2E62" w:rsidRPr="00193EA8">
        <w:rPr>
          <w:rFonts w:ascii="Garamond" w:eastAsia="Batang" w:hAnsi="Garamond" w:cs="Arial"/>
          <w:lang w:val="en-IN" w:eastAsia="ko-KR"/>
        </w:rPr>
        <w:t xml:space="preserve">in the country such </w:t>
      </w:r>
      <w:r w:rsidR="006D6250" w:rsidRPr="00193EA8">
        <w:rPr>
          <w:rFonts w:ascii="Garamond" w:eastAsia="Batang" w:hAnsi="Garamond" w:cs="Arial"/>
          <w:lang w:val="en-IN" w:eastAsia="ko-KR"/>
        </w:rPr>
        <w:t xml:space="preserve">as reservation issues, corruption, </w:t>
      </w:r>
      <w:r w:rsidR="007D2E62" w:rsidRPr="00193EA8">
        <w:rPr>
          <w:rFonts w:ascii="Garamond" w:eastAsia="Batang" w:hAnsi="Garamond" w:cs="Arial"/>
          <w:lang w:val="en-IN" w:eastAsia="ko-KR"/>
        </w:rPr>
        <w:t>and violence</w:t>
      </w:r>
      <w:r w:rsidR="006D6250" w:rsidRPr="00193EA8">
        <w:rPr>
          <w:rFonts w:ascii="Garamond" w:eastAsia="Batang" w:hAnsi="Garamond" w:cs="Arial"/>
          <w:lang w:val="en-IN" w:eastAsia="ko-KR"/>
        </w:rPr>
        <w:t xml:space="preserve"> against women and so on. The presence of a central pre-designated public place in the country’s centre referred to as </w:t>
      </w:r>
      <w:proofErr w:type="spellStart"/>
      <w:r w:rsidR="006D6250" w:rsidRPr="00193EA8">
        <w:rPr>
          <w:rFonts w:ascii="Garamond" w:eastAsia="Batang" w:hAnsi="Garamond" w:cs="Arial"/>
          <w:i/>
          <w:lang w:val="en-IN" w:eastAsia="ko-KR"/>
        </w:rPr>
        <w:t>Jantar</w:t>
      </w:r>
      <w:proofErr w:type="spellEnd"/>
      <w:r w:rsidR="006D6250" w:rsidRPr="00193EA8">
        <w:rPr>
          <w:rFonts w:ascii="Garamond" w:eastAsia="Batang" w:hAnsi="Garamond" w:cs="Arial"/>
          <w:i/>
          <w:lang w:val="en-IN" w:eastAsia="ko-KR"/>
        </w:rPr>
        <w:t xml:space="preserve"> </w:t>
      </w:r>
      <w:proofErr w:type="spellStart"/>
      <w:r w:rsidR="006D6250" w:rsidRPr="00193EA8">
        <w:rPr>
          <w:rFonts w:ascii="Garamond" w:eastAsia="Batang" w:hAnsi="Garamond" w:cs="Arial"/>
          <w:i/>
          <w:lang w:val="en-IN" w:eastAsia="ko-KR"/>
        </w:rPr>
        <w:t>Mantar</w:t>
      </w:r>
      <w:proofErr w:type="spellEnd"/>
      <w:r w:rsidR="006D6250" w:rsidRPr="00193EA8">
        <w:rPr>
          <w:rFonts w:ascii="Garamond" w:eastAsia="Batang" w:hAnsi="Garamond" w:cs="Arial"/>
          <w:lang w:val="en-IN" w:eastAsia="ko-KR"/>
        </w:rPr>
        <w:t xml:space="preserve"> in New-Delhi has since long been used as a central platform to demonstrate </w:t>
      </w:r>
      <w:proofErr w:type="spellStart"/>
      <w:r w:rsidR="006D6250" w:rsidRPr="00193EA8">
        <w:rPr>
          <w:rFonts w:ascii="Garamond" w:eastAsia="Batang" w:hAnsi="Garamond" w:cs="Arial"/>
          <w:i/>
          <w:lang w:val="en-IN" w:eastAsia="ko-KR"/>
        </w:rPr>
        <w:t>aam-aadmi’s</w:t>
      </w:r>
      <w:proofErr w:type="spellEnd"/>
      <w:r w:rsidR="006D6250" w:rsidRPr="00193EA8">
        <w:rPr>
          <w:rStyle w:val="Appelnotedebasdep"/>
          <w:rFonts w:ascii="Garamond" w:eastAsia="Batang" w:hAnsi="Garamond" w:cs="Arial"/>
          <w:i/>
          <w:lang w:val="en-IN" w:eastAsia="ko-KR"/>
        </w:rPr>
        <w:footnoteReference w:customMarkFollows="1" w:id="7"/>
        <w:t>*</w:t>
      </w:r>
      <w:r w:rsidR="006D6250" w:rsidRPr="00193EA8">
        <w:rPr>
          <w:rFonts w:ascii="Garamond" w:eastAsia="Batang" w:hAnsi="Garamond" w:cs="Arial"/>
          <w:lang w:val="en-IN" w:eastAsia="ko-KR"/>
        </w:rPr>
        <w:t xml:space="preserve"> grievances to the political actors.</w:t>
      </w:r>
      <w:r w:rsidR="0009360A" w:rsidRPr="00193EA8">
        <w:rPr>
          <w:rFonts w:ascii="Garamond" w:eastAsia="Batang" w:hAnsi="Garamond" w:cs="Arial"/>
          <w:lang w:val="en-IN" w:eastAsia="ko-KR"/>
        </w:rPr>
        <w:t xml:space="preserve"> </w:t>
      </w:r>
      <w:r w:rsidR="00902381" w:rsidRPr="00193EA8">
        <w:rPr>
          <w:rFonts w:ascii="Garamond" w:eastAsia="Batang" w:hAnsi="Garamond" w:cs="Arial"/>
          <w:lang w:val="en-IN" w:eastAsia="ko-KR"/>
        </w:rPr>
        <w:t>As a result, t</w:t>
      </w:r>
      <w:r w:rsidR="006D6250" w:rsidRPr="00193EA8">
        <w:rPr>
          <w:rFonts w:ascii="Garamond" w:eastAsia="Batang" w:hAnsi="Garamond" w:cs="Arial"/>
          <w:lang w:val="en-IN" w:eastAsia="ko-KR"/>
        </w:rPr>
        <w:t xml:space="preserve">he last two decades have specially witnessed a </w:t>
      </w:r>
      <w:r w:rsidR="006D6250" w:rsidRPr="00193EA8">
        <w:rPr>
          <w:rFonts w:ascii="Garamond" w:hAnsi="Garamond" w:cs="Arial"/>
          <w:lang w:bidi="hi-IN"/>
        </w:rPr>
        <w:t xml:space="preserve">fundamental re-thinking in Indian governance scenario to resolve public problems such as unemployment, poverty, corruption, and nepotism at behest of </w:t>
      </w:r>
      <w:r w:rsidR="00902381" w:rsidRPr="00193EA8">
        <w:rPr>
          <w:rFonts w:ascii="Garamond" w:hAnsi="Garamond" w:cs="Arial"/>
          <w:lang w:bidi="hi-IN"/>
        </w:rPr>
        <w:t xml:space="preserve">such reactions by its </w:t>
      </w:r>
      <w:r w:rsidR="006D6250" w:rsidRPr="00193EA8">
        <w:rPr>
          <w:rFonts w:ascii="Garamond" w:hAnsi="Garamond" w:cs="Arial"/>
          <w:lang w:bidi="hi-IN"/>
        </w:rPr>
        <w:t xml:space="preserve">citizens </w:t>
      </w:r>
      <w:r w:rsidR="001D0A9A" w:rsidRPr="00193EA8">
        <w:rPr>
          <w:rFonts w:ascii="Garamond" w:hAnsi="Garamond" w:cs="Arial"/>
          <w:lang w:bidi="hi-IN"/>
        </w:rPr>
        <w:t>as well as through</w:t>
      </w:r>
      <w:r w:rsidR="006D6250" w:rsidRPr="00193EA8">
        <w:rPr>
          <w:rFonts w:ascii="Garamond" w:hAnsi="Garamond" w:cs="Arial"/>
          <w:lang w:bidi="hi-IN"/>
        </w:rPr>
        <w:t xml:space="preserve"> </w:t>
      </w:r>
      <w:r w:rsidR="00902381" w:rsidRPr="00193EA8">
        <w:rPr>
          <w:rFonts w:ascii="Garamond" w:hAnsi="Garamond" w:cs="Arial"/>
          <w:lang w:bidi="hi-IN"/>
        </w:rPr>
        <w:t xml:space="preserve">wide coverage in its </w:t>
      </w:r>
      <w:r w:rsidR="006D6250" w:rsidRPr="00193EA8">
        <w:rPr>
          <w:rFonts w:ascii="Garamond" w:hAnsi="Garamond" w:cs="Arial"/>
          <w:lang w:bidi="hi-IN"/>
        </w:rPr>
        <w:t>media</w:t>
      </w:r>
      <w:r w:rsidR="00DA6E96" w:rsidRPr="00193EA8">
        <w:rPr>
          <w:rFonts w:ascii="Garamond" w:hAnsi="Garamond" w:cs="Arial"/>
          <w:lang w:bidi="hi-IN"/>
        </w:rPr>
        <w:t xml:space="preserve">. </w:t>
      </w:r>
      <w:r w:rsidR="00902381" w:rsidRPr="00193EA8">
        <w:rPr>
          <w:rFonts w:ascii="Garamond" w:hAnsi="Garamond" w:cs="Arial"/>
          <w:lang w:bidi="hi-IN"/>
        </w:rPr>
        <w:t>In context of India</w:t>
      </w:r>
      <w:r w:rsidR="00DA6E96" w:rsidRPr="00193EA8">
        <w:rPr>
          <w:rFonts w:ascii="Garamond" w:hAnsi="Garamond" w:cs="Arial"/>
          <w:lang w:bidi="hi-IN"/>
        </w:rPr>
        <w:t xml:space="preserve">, </w:t>
      </w:r>
      <w:r w:rsidR="00902381" w:rsidRPr="00193EA8">
        <w:rPr>
          <w:rFonts w:ascii="Garamond" w:hAnsi="Garamond" w:cs="Arial"/>
          <w:lang w:bidi="hi-IN"/>
        </w:rPr>
        <w:t xml:space="preserve">it won’t be an exaggeration to state that </w:t>
      </w:r>
      <w:r w:rsidR="002B3D05" w:rsidRPr="00193EA8">
        <w:rPr>
          <w:rFonts w:ascii="Garamond" w:hAnsi="Garamond" w:cs="Arial"/>
          <w:lang w:bidi="hi-IN"/>
        </w:rPr>
        <w:t>citizens’</w:t>
      </w:r>
      <w:r w:rsidR="00427080" w:rsidRPr="00193EA8">
        <w:rPr>
          <w:rFonts w:ascii="Garamond" w:hAnsi="Garamond" w:cs="Arial"/>
          <w:lang w:bidi="hi-IN"/>
        </w:rPr>
        <w:t xml:space="preserve"> participation in the public processes</w:t>
      </w:r>
      <w:r w:rsidR="00DA6E96" w:rsidRPr="00193EA8">
        <w:rPr>
          <w:rFonts w:ascii="Garamond" w:hAnsi="Garamond" w:cs="Arial"/>
          <w:lang w:bidi="hi-IN"/>
        </w:rPr>
        <w:t xml:space="preserve"> </w:t>
      </w:r>
      <w:r w:rsidR="00902381" w:rsidRPr="00193EA8">
        <w:rPr>
          <w:rFonts w:ascii="Garamond" w:hAnsi="Garamond" w:cs="Arial"/>
          <w:lang w:bidi="hi-IN"/>
        </w:rPr>
        <w:t xml:space="preserve">is now becoming </w:t>
      </w:r>
      <w:r w:rsidR="00DA6E96" w:rsidRPr="00193EA8">
        <w:rPr>
          <w:rFonts w:ascii="Garamond" w:hAnsi="Garamond" w:cs="Arial"/>
          <w:lang w:bidi="hi-IN"/>
        </w:rPr>
        <w:t xml:space="preserve">an important </w:t>
      </w:r>
      <w:r w:rsidR="00902381" w:rsidRPr="00193EA8">
        <w:rPr>
          <w:rFonts w:ascii="Garamond" w:hAnsi="Garamond" w:cs="Arial"/>
          <w:lang w:bidi="hi-IN"/>
        </w:rPr>
        <w:t xml:space="preserve">characteristic </w:t>
      </w:r>
      <w:r w:rsidR="00DA6E96" w:rsidRPr="00193EA8">
        <w:rPr>
          <w:rFonts w:ascii="Garamond" w:hAnsi="Garamond" w:cs="Arial"/>
          <w:lang w:bidi="hi-IN"/>
        </w:rPr>
        <w:t xml:space="preserve">of </w:t>
      </w:r>
      <w:r w:rsidR="00902381" w:rsidRPr="00193EA8">
        <w:rPr>
          <w:rFonts w:ascii="Garamond" w:hAnsi="Garamond" w:cs="Arial"/>
          <w:lang w:bidi="hi-IN"/>
        </w:rPr>
        <w:t xml:space="preserve">its </w:t>
      </w:r>
      <w:r w:rsidR="00DA6E96" w:rsidRPr="00193EA8">
        <w:rPr>
          <w:rFonts w:ascii="Garamond" w:hAnsi="Garamond" w:cs="Arial"/>
          <w:lang w:bidi="hi-IN"/>
        </w:rPr>
        <w:t xml:space="preserve">public policy formulation strategies </w:t>
      </w:r>
      <w:r w:rsidR="00427080" w:rsidRPr="00193EA8">
        <w:rPr>
          <w:rFonts w:ascii="Garamond" w:hAnsi="Garamond" w:cs="Arial"/>
          <w:lang w:bidi="hi-IN"/>
        </w:rPr>
        <w:t>(Arora, 2013)</w:t>
      </w:r>
      <w:r w:rsidR="00427080" w:rsidRPr="00193EA8">
        <w:rPr>
          <w:rStyle w:val="Appelnotedebasdep"/>
          <w:rFonts w:ascii="Garamond" w:hAnsi="Garamond" w:cs="Arial"/>
          <w:lang w:bidi="hi-IN"/>
        </w:rPr>
        <w:footnoteReference w:id="8"/>
      </w:r>
      <w:r w:rsidR="006D6250" w:rsidRPr="00193EA8">
        <w:rPr>
          <w:rFonts w:ascii="Garamond" w:hAnsi="Garamond" w:cs="Arial"/>
          <w:lang w:bidi="hi-IN"/>
        </w:rPr>
        <w:t>.</w:t>
      </w:r>
      <w:r w:rsidR="00427080" w:rsidRPr="00193EA8">
        <w:rPr>
          <w:rFonts w:ascii="Garamond" w:hAnsi="Garamond" w:cs="Arial"/>
          <w:lang w:bidi="hi-IN"/>
        </w:rPr>
        <w:t xml:space="preserve"> </w:t>
      </w:r>
      <w:r w:rsidR="00700926" w:rsidRPr="00193EA8">
        <w:rPr>
          <w:rFonts w:ascii="Garamond" w:hAnsi="Garamond" w:cs="Arial"/>
          <w:lang w:bidi="hi-IN"/>
        </w:rPr>
        <w:t xml:space="preserve">The journey towards this </w:t>
      </w:r>
      <w:r w:rsidR="00AC189B" w:rsidRPr="00193EA8">
        <w:rPr>
          <w:rFonts w:ascii="Garamond" w:hAnsi="Garamond" w:cs="Arial"/>
          <w:lang w:bidi="hi-IN"/>
        </w:rPr>
        <w:t xml:space="preserve">present </w:t>
      </w:r>
      <w:r w:rsidR="00FA3E80" w:rsidRPr="00193EA8">
        <w:rPr>
          <w:rFonts w:ascii="Garamond" w:hAnsi="Garamond" w:cs="Arial"/>
          <w:lang w:bidi="hi-IN"/>
        </w:rPr>
        <w:t xml:space="preserve">citizen-centric </w:t>
      </w:r>
      <w:r w:rsidR="00700926" w:rsidRPr="00193EA8">
        <w:rPr>
          <w:rFonts w:ascii="Garamond" w:hAnsi="Garamond" w:cs="Arial"/>
          <w:lang w:bidi="hi-IN"/>
        </w:rPr>
        <w:t xml:space="preserve">change in governance </w:t>
      </w:r>
      <w:r w:rsidR="00AC189B" w:rsidRPr="00193EA8">
        <w:rPr>
          <w:rFonts w:ascii="Garamond" w:hAnsi="Garamond" w:cs="Arial"/>
          <w:lang w:bidi="hi-IN"/>
        </w:rPr>
        <w:t>paradigm has</w:t>
      </w:r>
      <w:r w:rsidR="00700926" w:rsidRPr="00193EA8">
        <w:rPr>
          <w:rFonts w:ascii="Garamond" w:hAnsi="Garamond" w:cs="Arial"/>
          <w:lang w:bidi="hi-IN"/>
        </w:rPr>
        <w:t xml:space="preserve"> been </w:t>
      </w:r>
      <w:r w:rsidR="0058244A" w:rsidRPr="00193EA8">
        <w:rPr>
          <w:rFonts w:ascii="Garamond" w:hAnsi="Garamond" w:cs="Arial"/>
          <w:lang w:bidi="hi-IN"/>
        </w:rPr>
        <w:t>characterized</w:t>
      </w:r>
      <w:r w:rsidR="00296B58" w:rsidRPr="00193EA8">
        <w:rPr>
          <w:rFonts w:ascii="Garamond" w:hAnsi="Garamond" w:cs="Arial"/>
          <w:lang w:bidi="hi-IN"/>
        </w:rPr>
        <w:t xml:space="preserve"> by several </w:t>
      </w:r>
      <w:r w:rsidR="00AC189B" w:rsidRPr="00193EA8">
        <w:rPr>
          <w:rFonts w:ascii="Garamond" w:hAnsi="Garamond" w:cs="Arial"/>
          <w:lang w:bidi="hi-IN"/>
        </w:rPr>
        <w:t>remarkable</w:t>
      </w:r>
      <w:r w:rsidR="00296B58" w:rsidRPr="00193EA8">
        <w:rPr>
          <w:rFonts w:ascii="Garamond" w:hAnsi="Garamond" w:cs="Arial"/>
          <w:lang w:bidi="hi-IN"/>
        </w:rPr>
        <w:t xml:space="preserve"> </w:t>
      </w:r>
      <w:r w:rsidR="00FA3E80" w:rsidRPr="00193EA8">
        <w:rPr>
          <w:rFonts w:ascii="Garamond" w:hAnsi="Garamond" w:cs="Arial"/>
          <w:lang w:bidi="hi-IN"/>
        </w:rPr>
        <w:t xml:space="preserve">related </w:t>
      </w:r>
      <w:r w:rsidR="00296B58" w:rsidRPr="00193EA8">
        <w:rPr>
          <w:rFonts w:ascii="Garamond" w:hAnsi="Garamond" w:cs="Arial"/>
          <w:lang w:bidi="hi-IN"/>
        </w:rPr>
        <w:t>milestones</w:t>
      </w:r>
      <w:r w:rsidR="00FA3E80" w:rsidRPr="00193EA8">
        <w:rPr>
          <w:rFonts w:ascii="Garamond" w:hAnsi="Garamond" w:cs="Arial"/>
          <w:lang w:bidi="hi-IN"/>
        </w:rPr>
        <w:t>, some of which have been chalked herewith</w:t>
      </w:r>
      <w:r w:rsidR="00A73403" w:rsidRPr="00193EA8">
        <w:rPr>
          <w:rFonts w:ascii="Garamond" w:hAnsi="Garamond" w:cs="Arial"/>
          <w:lang w:bidi="hi-IN"/>
        </w:rPr>
        <w:t>, in chronological sequence</w:t>
      </w:r>
      <w:r w:rsidR="00296B58" w:rsidRPr="00193EA8">
        <w:rPr>
          <w:rFonts w:ascii="Garamond" w:hAnsi="Garamond" w:cs="Arial"/>
          <w:lang w:bidi="hi-IN"/>
        </w:rPr>
        <w:t>.</w:t>
      </w:r>
    </w:p>
    <w:p w14:paraId="37FFDB07" w14:textId="77777777" w:rsidR="00382993" w:rsidRPr="00193EA8" w:rsidRDefault="0031164D" w:rsidP="00193EA8">
      <w:pPr>
        <w:ind w:right="142"/>
        <w:jc w:val="both"/>
        <w:rPr>
          <w:rFonts w:ascii="Garamond" w:hAnsi="Garamond" w:cs="Arial"/>
        </w:rPr>
      </w:pPr>
      <w:r w:rsidRPr="00193EA8">
        <w:rPr>
          <w:rFonts w:ascii="Garamond" w:hAnsi="Garamond" w:cs="Arial"/>
        </w:rPr>
        <w:t xml:space="preserve">Having achieved </w:t>
      </w:r>
      <w:r w:rsidRPr="00193EA8">
        <w:rPr>
          <w:rFonts w:ascii="Garamond" w:hAnsi="Garamond" w:cs="Arial"/>
          <w:i/>
        </w:rPr>
        <w:t>independence from the British on August 15, 1947</w:t>
      </w:r>
      <w:r w:rsidRPr="00193EA8">
        <w:rPr>
          <w:rFonts w:ascii="Garamond" w:hAnsi="Garamond" w:cs="Arial"/>
        </w:rPr>
        <w:t>, India became a sovereign democratic republic on January 26, 1950</w:t>
      </w:r>
      <w:r w:rsidR="003A0C96" w:rsidRPr="00193EA8">
        <w:rPr>
          <w:rFonts w:ascii="Garamond" w:hAnsi="Garamond" w:cs="Arial"/>
        </w:rPr>
        <w:t xml:space="preserve"> </w:t>
      </w:r>
      <w:r w:rsidR="003A0C96" w:rsidRPr="00193EA8">
        <w:rPr>
          <w:rFonts w:ascii="Garamond" w:eastAsia="Batang" w:hAnsi="Garamond" w:cs="Arial"/>
          <w:lang w:val="en-IN" w:eastAsia="ko-KR"/>
        </w:rPr>
        <w:t>and like any other democracy</w:t>
      </w:r>
      <w:r w:rsidR="00BE2A57" w:rsidRPr="00193EA8">
        <w:rPr>
          <w:rFonts w:ascii="Garamond" w:eastAsia="Batang" w:hAnsi="Garamond" w:cs="Arial"/>
          <w:lang w:val="en-IN" w:eastAsia="ko-KR"/>
        </w:rPr>
        <w:t xml:space="preserve"> elsewhere in the world</w:t>
      </w:r>
      <w:r w:rsidR="003A0C96" w:rsidRPr="00193EA8">
        <w:rPr>
          <w:rFonts w:ascii="Garamond" w:eastAsia="Batang" w:hAnsi="Garamond" w:cs="Arial"/>
          <w:lang w:val="en-IN" w:eastAsia="ko-KR"/>
        </w:rPr>
        <w:t xml:space="preserve">, </w:t>
      </w:r>
      <w:r w:rsidR="003A0C96" w:rsidRPr="00193EA8">
        <w:rPr>
          <w:rFonts w:ascii="Garamond" w:hAnsi="Garamond" w:cs="Arial"/>
        </w:rPr>
        <w:t xml:space="preserve">it </w:t>
      </w:r>
      <w:r w:rsidRPr="00193EA8">
        <w:rPr>
          <w:rFonts w:ascii="Garamond" w:hAnsi="Garamond" w:cs="Arial"/>
        </w:rPr>
        <w:t>upheld</w:t>
      </w:r>
      <w:r w:rsidR="003A0C96" w:rsidRPr="00193EA8">
        <w:rPr>
          <w:rFonts w:ascii="Garamond" w:hAnsi="Garamond" w:cs="Arial"/>
        </w:rPr>
        <w:t xml:space="preserve"> </w:t>
      </w:r>
      <w:r w:rsidRPr="00193EA8">
        <w:rPr>
          <w:rFonts w:ascii="Garamond" w:hAnsi="Garamond" w:cs="Arial"/>
        </w:rPr>
        <w:t xml:space="preserve">‘openness’ as the </w:t>
      </w:r>
      <w:r w:rsidR="003A0C96" w:rsidRPr="00193EA8">
        <w:rPr>
          <w:rFonts w:ascii="Garamond" w:hAnsi="Garamond" w:cs="Arial"/>
        </w:rPr>
        <w:t xml:space="preserve">best way to </w:t>
      </w:r>
      <w:r w:rsidRPr="00193EA8">
        <w:rPr>
          <w:rFonts w:ascii="Garamond" w:hAnsi="Garamond" w:cs="Arial"/>
        </w:rPr>
        <w:t xml:space="preserve">govern </w:t>
      </w:r>
      <w:r w:rsidR="00F53879" w:rsidRPr="00193EA8">
        <w:rPr>
          <w:rFonts w:ascii="Garamond" w:hAnsi="Garamond" w:cs="Arial"/>
        </w:rPr>
        <w:t xml:space="preserve">wherein </w:t>
      </w:r>
      <w:r w:rsidRPr="00193EA8">
        <w:rPr>
          <w:rFonts w:ascii="Garamond" w:hAnsi="Garamond" w:cs="Arial"/>
        </w:rPr>
        <w:t>transparency</w:t>
      </w:r>
      <w:r w:rsidR="00A73403" w:rsidRPr="00193EA8">
        <w:rPr>
          <w:rFonts w:ascii="Garamond" w:hAnsi="Garamond" w:cs="Arial"/>
        </w:rPr>
        <w:t>, citizen-centricity</w:t>
      </w:r>
      <w:r w:rsidRPr="00193EA8">
        <w:rPr>
          <w:rFonts w:ascii="Garamond" w:hAnsi="Garamond" w:cs="Arial"/>
        </w:rPr>
        <w:t xml:space="preserve"> and wider citizen-participation </w:t>
      </w:r>
      <w:r w:rsidR="00BE2A57" w:rsidRPr="00193EA8">
        <w:rPr>
          <w:rFonts w:ascii="Garamond" w:hAnsi="Garamond" w:cs="Arial"/>
        </w:rPr>
        <w:t>have</w:t>
      </w:r>
      <w:r w:rsidR="00D528CA" w:rsidRPr="00193EA8">
        <w:rPr>
          <w:rFonts w:ascii="Garamond" w:hAnsi="Garamond" w:cs="Arial"/>
        </w:rPr>
        <w:t xml:space="preserve"> been</w:t>
      </w:r>
      <w:r w:rsidR="00F53879" w:rsidRPr="00193EA8">
        <w:rPr>
          <w:rFonts w:ascii="Garamond" w:hAnsi="Garamond" w:cs="Arial"/>
        </w:rPr>
        <w:t xml:space="preserve"> indoctrinated</w:t>
      </w:r>
      <w:r w:rsidR="00F53879" w:rsidRPr="00193EA8" w:rsidDel="00F53879">
        <w:rPr>
          <w:rFonts w:ascii="Garamond" w:hAnsi="Garamond" w:cs="Arial"/>
        </w:rPr>
        <w:t xml:space="preserve"> </w:t>
      </w:r>
      <w:r w:rsidR="00F53879" w:rsidRPr="00193EA8">
        <w:rPr>
          <w:rFonts w:ascii="Garamond" w:hAnsi="Garamond" w:cs="Arial"/>
        </w:rPr>
        <w:t xml:space="preserve">in </w:t>
      </w:r>
      <w:r w:rsidR="00BE2A57" w:rsidRPr="00193EA8">
        <w:rPr>
          <w:rFonts w:ascii="Garamond" w:hAnsi="Garamond" w:cs="Arial"/>
        </w:rPr>
        <w:t>it</w:t>
      </w:r>
      <w:r w:rsidR="00A73403" w:rsidRPr="00193EA8">
        <w:rPr>
          <w:rFonts w:ascii="Garamond" w:hAnsi="Garamond" w:cs="Arial"/>
        </w:rPr>
        <w:t>s governance instruments</w:t>
      </w:r>
      <w:r w:rsidR="003A0C96" w:rsidRPr="00193EA8">
        <w:rPr>
          <w:rFonts w:ascii="Garamond" w:hAnsi="Garamond" w:cs="Arial"/>
        </w:rPr>
        <w:t>.</w:t>
      </w:r>
      <w:r w:rsidR="004A226A" w:rsidRPr="00193EA8">
        <w:rPr>
          <w:rFonts w:ascii="Garamond" w:hAnsi="Garamond"/>
        </w:rPr>
        <w:t xml:space="preserve"> </w:t>
      </w:r>
      <w:r w:rsidR="00A73403" w:rsidRPr="00193EA8">
        <w:rPr>
          <w:rFonts w:ascii="Garamond" w:hAnsi="Garamond" w:cs="Arial"/>
        </w:rPr>
        <w:t>In general,</w:t>
      </w:r>
      <w:r w:rsidR="00A73403" w:rsidRPr="00193EA8">
        <w:rPr>
          <w:rFonts w:ascii="Garamond" w:hAnsi="Garamond"/>
        </w:rPr>
        <w:t xml:space="preserve"> </w:t>
      </w:r>
      <w:r w:rsidRPr="00193EA8">
        <w:rPr>
          <w:rFonts w:ascii="Garamond" w:eastAsia="Batang" w:hAnsi="Garamond" w:cs="Arial"/>
          <w:lang w:val="en-IN" w:eastAsia="ko-KR"/>
        </w:rPr>
        <w:t>G</w:t>
      </w:r>
      <w:r w:rsidR="00944617" w:rsidRPr="00193EA8">
        <w:rPr>
          <w:rFonts w:ascii="Garamond" w:eastAsia="Batang" w:hAnsi="Garamond" w:cs="Arial"/>
          <w:lang w:val="en-IN" w:eastAsia="ko-KR"/>
        </w:rPr>
        <w:t>o</w:t>
      </w:r>
      <w:r w:rsidR="00CA64B2" w:rsidRPr="00193EA8">
        <w:rPr>
          <w:rFonts w:ascii="Garamond" w:eastAsia="Batang" w:hAnsi="Garamond" w:cs="Arial"/>
          <w:lang w:val="en-IN" w:eastAsia="ko-KR"/>
        </w:rPr>
        <w:t>vernance</w:t>
      </w:r>
      <w:r w:rsidR="00944617" w:rsidRPr="00193EA8">
        <w:rPr>
          <w:rFonts w:ascii="Garamond" w:eastAsia="Batang" w:hAnsi="Garamond" w:cs="Arial"/>
          <w:lang w:val="en-IN" w:eastAsia="ko-KR"/>
        </w:rPr>
        <w:t xml:space="preserve"> in India has been </w:t>
      </w:r>
      <w:r w:rsidR="00BE2A57" w:rsidRPr="00193EA8">
        <w:rPr>
          <w:rFonts w:ascii="Garamond" w:eastAsia="Batang" w:hAnsi="Garamond" w:cs="Arial"/>
          <w:lang w:val="en-IN" w:eastAsia="ko-KR"/>
        </w:rPr>
        <w:t xml:space="preserve">primarily </w:t>
      </w:r>
      <w:r w:rsidR="00944617" w:rsidRPr="00193EA8">
        <w:rPr>
          <w:rFonts w:ascii="Garamond" w:eastAsia="Batang" w:hAnsi="Garamond" w:cs="Arial"/>
          <w:lang w:val="en-IN" w:eastAsia="ko-KR"/>
        </w:rPr>
        <w:t>mandated</w:t>
      </w:r>
      <w:r w:rsidR="00991579" w:rsidRPr="00193EA8">
        <w:rPr>
          <w:rFonts w:ascii="Garamond" w:eastAsia="Batang" w:hAnsi="Garamond" w:cs="Arial"/>
          <w:lang w:val="en-IN" w:eastAsia="ko-KR"/>
        </w:rPr>
        <w:t xml:space="preserve"> by </w:t>
      </w:r>
      <w:r w:rsidR="00991579" w:rsidRPr="00193EA8">
        <w:rPr>
          <w:rFonts w:ascii="Garamond" w:eastAsia="Batang" w:hAnsi="Garamond" w:cs="Arial"/>
          <w:i/>
          <w:lang w:val="en-IN" w:eastAsia="ko-KR"/>
        </w:rPr>
        <w:t>The Constitution of India (1950)</w:t>
      </w:r>
      <w:r w:rsidR="00991579" w:rsidRPr="00193EA8">
        <w:rPr>
          <w:rFonts w:ascii="Garamond" w:eastAsia="Batang" w:hAnsi="Garamond" w:cs="Arial"/>
          <w:lang w:val="en-IN" w:eastAsia="ko-KR"/>
        </w:rPr>
        <w:t xml:space="preserve"> </w:t>
      </w:r>
      <w:r w:rsidR="008F08A2" w:rsidRPr="00193EA8">
        <w:rPr>
          <w:rFonts w:ascii="Garamond" w:eastAsia="Batang" w:hAnsi="Garamond" w:cs="Arial"/>
          <w:lang w:val="en-IN" w:eastAsia="ko-KR"/>
        </w:rPr>
        <w:t xml:space="preserve">that insists it </w:t>
      </w:r>
      <w:r w:rsidR="00CA64B2" w:rsidRPr="00193EA8">
        <w:rPr>
          <w:rFonts w:ascii="Garamond" w:eastAsia="Batang" w:hAnsi="Garamond" w:cs="Arial"/>
          <w:lang w:val="en-IN" w:eastAsia="ko-KR"/>
        </w:rPr>
        <w:t xml:space="preserve">to </w:t>
      </w:r>
      <w:r w:rsidR="00944617" w:rsidRPr="00193EA8">
        <w:rPr>
          <w:rFonts w:ascii="Garamond" w:eastAsia="Batang" w:hAnsi="Garamond" w:cs="Arial"/>
          <w:lang w:val="en-IN" w:eastAsia="ko-KR"/>
        </w:rPr>
        <w:t>be</w:t>
      </w:r>
      <w:r w:rsidR="00991579" w:rsidRPr="00193EA8">
        <w:rPr>
          <w:rFonts w:ascii="Garamond" w:eastAsia="Batang" w:hAnsi="Garamond" w:cs="Arial"/>
          <w:lang w:val="en-IN" w:eastAsia="ko-KR"/>
        </w:rPr>
        <w:t>:</w:t>
      </w:r>
      <w:r w:rsidR="00CA64B2" w:rsidRPr="00193EA8">
        <w:rPr>
          <w:rFonts w:ascii="Garamond" w:eastAsia="Batang" w:hAnsi="Garamond" w:cs="Arial"/>
          <w:lang w:val="en-IN" w:eastAsia="ko-KR"/>
        </w:rPr>
        <w:t xml:space="preserve"> </w:t>
      </w:r>
      <w:r w:rsidR="00FC2E0E" w:rsidRPr="00193EA8">
        <w:rPr>
          <w:rFonts w:ascii="Garamond" w:eastAsia="Batang" w:hAnsi="Garamond" w:cs="Arial"/>
          <w:lang w:val="en-IN" w:eastAsia="ko-KR"/>
        </w:rPr>
        <w:t>“</w:t>
      </w:r>
      <w:r w:rsidR="004A226A" w:rsidRPr="00193EA8">
        <w:rPr>
          <w:rFonts w:ascii="Garamond" w:eastAsia="Batang" w:hAnsi="Garamond" w:cs="Arial"/>
          <w:lang w:val="en-IN" w:eastAsia="ko-KR"/>
        </w:rPr>
        <w:t>of</w:t>
      </w:r>
      <w:r w:rsidR="00CA64B2" w:rsidRPr="00193EA8">
        <w:rPr>
          <w:rFonts w:ascii="Garamond" w:eastAsia="Batang" w:hAnsi="Garamond" w:cs="Arial"/>
          <w:lang w:val="en-IN" w:eastAsia="ko-KR"/>
        </w:rPr>
        <w:t xml:space="preserve"> the people, by the people and </w:t>
      </w:r>
      <w:r w:rsidR="004A226A" w:rsidRPr="00193EA8">
        <w:rPr>
          <w:rFonts w:ascii="Garamond" w:eastAsia="Batang" w:hAnsi="Garamond" w:cs="Arial"/>
          <w:lang w:val="en-IN" w:eastAsia="ko-KR"/>
        </w:rPr>
        <w:t>for</w:t>
      </w:r>
      <w:r w:rsidR="00CA64B2" w:rsidRPr="00193EA8">
        <w:rPr>
          <w:rFonts w:ascii="Garamond" w:eastAsia="Batang" w:hAnsi="Garamond" w:cs="Arial"/>
          <w:lang w:val="en-IN" w:eastAsia="ko-KR"/>
        </w:rPr>
        <w:t xml:space="preserve"> the people</w:t>
      </w:r>
      <w:r w:rsidR="00FC2E0E" w:rsidRPr="00193EA8">
        <w:rPr>
          <w:rFonts w:ascii="Garamond" w:eastAsia="Batang" w:hAnsi="Garamond" w:cs="Arial"/>
          <w:i/>
          <w:lang w:val="en-IN" w:eastAsia="ko-KR"/>
        </w:rPr>
        <w:t>”</w:t>
      </w:r>
      <w:r w:rsidR="00CA376D" w:rsidRPr="00193EA8">
        <w:rPr>
          <w:rFonts w:ascii="Garamond" w:eastAsia="Batang" w:hAnsi="Garamond" w:cs="Arial"/>
          <w:lang w:val="en-IN" w:eastAsia="ko-KR"/>
        </w:rPr>
        <w:t>.</w:t>
      </w:r>
      <w:r w:rsidR="00CA376D" w:rsidRPr="00193EA8">
        <w:rPr>
          <w:rFonts w:ascii="Garamond" w:hAnsi="Garamond"/>
        </w:rPr>
        <w:t xml:space="preserve"> </w:t>
      </w:r>
      <w:r w:rsidR="003B27D1" w:rsidRPr="00193EA8">
        <w:rPr>
          <w:rFonts w:ascii="Garamond" w:hAnsi="Garamond" w:cs="Arial"/>
          <w:lang w:bidi="hi-IN"/>
        </w:rPr>
        <w:t>The fact that the</w:t>
      </w:r>
      <w:r w:rsidR="00CA376D" w:rsidRPr="00193EA8">
        <w:rPr>
          <w:rFonts w:ascii="Garamond" w:hAnsi="Garamond" w:cs="Arial"/>
          <w:lang w:bidi="hi-IN"/>
        </w:rPr>
        <w:t xml:space="preserve"> </w:t>
      </w:r>
      <w:r w:rsidR="003B27D1" w:rsidRPr="00193EA8">
        <w:rPr>
          <w:rFonts w:ascii="Garamond" w:hAnsi="Garamond" w:cs="Arial"/>
          <w:lang w:bidi="hi-IN"/>
        </w:rPr>
        <w:t>C</w:t>
      </w:r>
      <w:r w:rsidR="00CA376D" w:rsidRPr="00193EA8">
        <w:rPr>
          <w:rFonts w:ascii="Garamond" w:hAnsi="Garamond" w:cs="Arial"/>
          <w:lang w:bidi="hi-IN"/>
        </w:rPr>
        <w:t>onstitution</w:t>
      </w:r>
      <w:r w:rsidR="003B27D1" w:rsidRPr="00193EA8">
        <w:rPr>
          <w:rFonts w:ascii="Garamond" w:hAnsi="Garamond" w:cs="Arial"/>
          <w:lang w:bidi="hi-IN"/>
        </w:rPr>
        <w:t xml:space="preserve"> of India</w:t>
      </w:r>
      <w:r w:rsidR="00327317" w:rsidRPr="00193EA8">
        <w:rPr>
          <w:rFonts w:ascii="Garamond" w:hAnsi="Garamond" w:cs="Arial"/>
          <w:lang w:bidi="hi-IN"/>
        </w:rPr>
        <w:t>,</w:t>
      </w:r>
      <w:r w:rsidR="00CA376D" w:rsidRPr="00193EA8">
        <w:rPr>
          <w:rFonts w:ascii="Garamond" w:hAnsi="Garamond" w:cs="Arial"/>
          <w:lang w:bidi="hi-IN"/>
        </w:rPr>
        <w:t xml:space="preserve"> </w:t>
      </w:r>
      <w:r w:rsidR="008B0BC8" w:rsidRPr="00193EA8">
        <w:rPr>
          <w:rFonts w:ascii="Garamond" w:hAnsi="Garamond" w:cs="Arial"/>
          <w:lang w:bidi="hi-IN"/>
        </w:rPr>
        <w:t xml:space="preserve">known to be the longest </w:t>
      </w:r>
      <w:r w:rsidR="00CA376D" w:rsidRPr="00193EA8">
        <w:rPr>
          <w:rFonts w:ascii="Garamond" w:hAnsi="Garamond" w:cs="Arial"/>
          <w:lang w:bidi="hi-IN"/>
        </w:rPr>
        <w:t>of any sovereign country in the world</w:t>
      </w:r>
      <w:r w:rsidR="00014C37" w:rsidRPr="00193EA8">
        <w:rPr>
          <w:rFonts w:ascii="Garamond" w:hAnsi="Garamond" w:cs="Arial"/>
          <w:lang w:bidi="hi-IN"/>
        </w:rPr>
        <w:t>,</w:t>
      </w:r>
      <w:r w:rsidR="00CA376D" w:rsidRPr="00193EA8">
        <w:rPr>
          <w:rFonts w:ascii="Garamond" w:hAnsi="Garamond" w:cs="Arial"/>
          <w:lang w:bidi="hi-IN"/>
        </w:rPr>
        <w:t xml:space="preserve"> has been </w:t>
      </w:r>
      <w:r w:rsidR="003B27D1" w:rsidRPr="00193EA8">
        <w:rPr>
          <w:rFonts w:ascii="Garamond" w:hAnsi="Garamond" w:cs="Arial"/>
          <w:lang w:bidi="hi-IN"/>
        </w:rPr>
        <w:t xml:space="preserve">itself </w:t>
      </w:r>
      <w:r w:rsidR="00FB3358" w:rsidRPr="00193EA8">
        <w:rPr>
          <w:rFonts w:ascii="Garamond" w:hAnsi="Garamond" w:cs="Arial"/>
          <w:lang w:bidi="hi-IN"/>
        </w:rPr>
        <w:t xml:space="preserve">written </w:t>
      </w:r>
      <w:r w:rsidR="00CA376D" w:rsidRPr="00193EA8">
        <w:rPr>
          <w:rFonts w:ascii="Garamond" w:hAnsi="Garamond" w:cs="Arial"/>
          <w:lang w:bidi="hi-IN"/>
        </w:rPr>
        <w:t xml:space="preserve">by </w:t>
      </w:r>
      <w:r w:rsidR="002B3CBC" w:rsidRPr="00193EA8">
        <w:rPr>
          <w:rFonts w:ascii="Garamond" w:hAnsi="Garamond" w:cs="Arial"/>
          <w:lang w:bidi="hi-IN"/>
        </w:rPr>
        <w:t xml:space="preserve">collating people’s opinion </w:t>
      </w:r>
      <w:r w:rsidR="00AA768F" w:rsidRPr="00193EA8">
        <w:rPr>
          <w:rFonts w:ascii="Garamond" w:hAnsi="Garamond" w:cs="Arial"/>
          <w:lang w:bidi="hi-IN"/>
        </w:rPr>
        <w:t>into</w:t>
      </w:r>
      <w:r w:rsidR="002B3CBC" w:rsidRPr="00193EA8">
        <w:rPr>
          <w:rFonts w:ascii="Garamond" w:hAnsi="Garamond" w:cs="Arial"/>
          <w:lang w:bidi="hi-IN"/>
        </w:rPr>
        <w:t xml:space="preserve"> it</w:t>
      </w:r>
      <w:r w:rsidR="008874CC" w:rsidRPr="00193EA8">
        <w:rPr>
          <w:rFonts w:ascii="Garamond" w:hAnsi="Garamond" w:cs="Arial"/>
          <w:lang w:bidi="hi-IN"/>
        </w:rPr>
        <w:t xml:space="preserve">, </w:t>
      </w:r>
      <w:r w:rsidR="00382993" w:rsidRPr="00193EA8">
        <w:rPr>
          <w:rFonts w:ascii="Garamond" w:hAnsi="Garamond" w:cs="Arial"/>
          <w:lang w:bidi="hi-IN"/>
        </w:rPr>
        <w:t>clearly reflects</w:t>
      </w:r>
      <w:r w:rsidR="002A5BDA" w:rsidRPr="00193EA8">
        <w:rPr>
          <w:rFonts w:ascii="Garamond" w:hAnsi="Garamond" w:cs="Arial"/>
          <w:lang w:bidi="hi-IN"/>
        </w:rPr>
        <w:t xml:space="preserve"> </w:t>
      </w:r>
      <w:r w:rsidR="008874CC" w:rsidRPr="00193EA8">
        <w:rPr>
          <w:rFonts w:ascii="Garamond" w:hAnsi="Garamond" w:cs="Arial"/>
          <w:lang w:bidi="hi-IN"/>
        </w:rPr>
        <w:t xml:space="preserve">strong </w:t>
      </w:r>
      <w:r w:rsidR="00AA768F" w:rsidRPr="00193EA8">
        <w:rPr>
          <w:rFonts w:ascii="Garamond" w:hAnsi="Garamond" w:cs="Arial"/>
          <w:lang w:bidi="hi-IN"/>
        </w:rPr>
        <w:t>collaborative</w:t>
      </w:r>
      <w:r w:rsidR="008874CC" w:rsidRPr="00193EA8">
        <w:rPr>
          <w:rFonts w:ascii="Garamond" w:hAnsi="Garamond" w:cs="Arial"/>
          <w:lang w:bidi="hi-IN"/>
        </w:rPr>
        <w:t xml:space="preserve"> and </w:t>
      </w:r>
      <w:r w:rsidR="00AA768F" w:rsidRPr="00193EA8">
        <w:rPr>
          <w:rFonts w:ascii="Garamond" w:hAnsi="Garamond" w:cs="Arial"/>
          <w:lang w:bidi="hi-IN"/>
        </w:rPr>
        <w:t>participative</w:t>
      </w:r>
      <w:r w:rsidR="008874CC" w:rsidRPr="00193EA8">
        <w:rPr>
          <w:rFonts w:ascii="Garamond" w:hAnsi="Garamond" w:cs="Arial"/>
          <w:lang w:bidi="hi-IN"/>
        </w:rPr>
        <w:t xml:space="preserve"> </w:t>
      </w:r>
      <w:proofErr w:type="gramStart"/>
      <w:r w:rsidR="008874CC" w:rsidRPr="00193EA8">
        <w:rPr>
          <w:rFonts w:ascii="Garamond" w:hAnsi="Garamond" w:cs="Arial"/>
          <w:lang w:bidi="hi-IN"/>
        </w:rPr>
        <w:t>features</w:t>
      </w:r>
      <w:r w:rsidR="00014C37" w:rsidRPr="00193EA8">
        <w:rPr>
          <w:rFonts w:ascii="Garamond" w:hAnsi="Garamond" w:cs="Arial"/>
          <w:lang w:bidi="hi-IN"/>
        </w:rPr>
        <w:t xml:space="preserve"> </w:t>
      </w:r>
      <w:r w:rsidR="003B27D1" w:rsidRPr="00193EA8">
        <w:rPr>
          <w:rFonts w:ascii="Garamond" w:hAnsi="Garamond" w:cs="Arial"/>
          <w:lang w:bidi="hi-IN"/>
        </w:rPr>
        <w:t>,</w:t>
      </w:r>
      <w:proofErr w:type="gramEnd"/>
      <w:r w:rsidR="003B27D1" w:rsidRPr="00193EA8">
        <w:rPr>
          <w:rFonts w:ascii="Garamond" w:hAnsi="Garamond" w:cs="Arial"/>
          <w:lang w:bidi="hi-IN"/>
        </w:rPr>
        <w:t xml:space="preserve"> imbued </w:t>
      </w:r>
      <w:r w:rsidR="00014C37" w:rsidRPr="00193EA8">
        <w:rPr>
          <w:rFonts w:ascii="Garamond" w:hAnsi="Garamond" w:cs="Arial"/>
          <w:lang w:bidi="hi-IN"/>
        </w:rPr>
        <w:t>in its design</w:t>
      </w:r>
      <w:r w:rsidR="00944617" w:rsidRPr="00193EA8">
        <w:rPr>
          <w:rFonts w:ascii="Garamond" w:hAnsi="Garamond" w:cs="Arial"/>
          <w:lang w:bidi="hi-IN"/>
        </w:rPr>
        <w:t xml:space="preserve"> process itself</w:t>
      </w:r>
      <w:r w:rsidR="003B27D1" w:rsidRPr="00193EA8">
        <w:rPr>
          <w:rFonts w:ascii="Garamond" w:hAnsi="Garamond" w:cs="Arial"/>
          <w:lang w:bidi="hi-IN"/>
        </w:rPr>
        <w:t xml:space="preserve"> right from its genesis</w:t>
      </w:r>
      <w:r w:rsidR="009F22CB" w:rsidRPr="00193EA8">
        <w:rPr>
          <w:rFonts w:ascii="Garamond" w:hAnsi="Garamond" w:cs="Arial"/>
          <w:lang w:bidi="hi-IN"/>
        </w:rPr>
        <w:t>.</w:t>
      </w:r>
      <w:r w:rsidR="009F22CB" w:rsidRPr="00193EA8">
        <w:rPr>
          <w:rFonts w:ascii="Garamond" w:eastAsia="Batang" w:hAnsi="Garamond" w:cs="Arial"/>
          <w:lang w:val="en-IN" w:eastAsia="ko-KR"/>
        </w:rPr>
        <w:t xml:space="preserve"> </w:t>
      </w:r>
      <w:r w:rsidR="00382993" w:rsidRPr="00193EA8">
        <w:rPr>
          <w:rFonts w:ascii="Garamond" w:hAnsi="Garamond" w:cs="Arial"/>
          <w:bCs/>
        </w:rPr>
        <w:t>Further, i</w:t>
      </w:r>
      <w:r w:rsidR="00EA16C6" w:rsidRPr="00193EA8">
        <w:rPr>
          <w:rFonts w:ascii="Garamond" w:hAnsi="Garamond" w:cs="Arial"/>
          <w:bCs/>
        </w:rPr>
        <w:t xml:space="preserve">n </w:t>
      </w:r>
      <w:r w:rsidR="00382993" w:rsidRPr="00193EA8">
        <w:rPr>
          <w:rFonts w:ascii="Garamond" w:hAnsi="Garamond" w:cs="Arial"/>
          <w:bCs/>
        </w:rPr>
        <w:t xml:space="preserve">the year </w:t>
      </w:r>
      <w:r w:rsidR="00EA16C6" w:rsidRPr="00193EA8">
        <w:rPr>
          <w:rFonts w:ascii="Garamond" w:hAnsi="Garamond" w:cs="Arial"/>
          <w:bCs/>
        </w:rPr>
        <w:t xml:space="preserve">1966, Government of India set up a committee, The </w:t>
      </w:r>
      <w:r w:rsidR="00EA16C6" w:rsidRPr="00193EA8">
        <w:rPr>
          <w:rFonts w:ascii="Garamond" w:hAnsi="Garamond" w:cs="Arial"/>
          <w:bCs/>
          <w:i/>
        </w:rPr>
        <w:t>Administrative Reforms Commission</w:t>
      </w:r>
      <w:r w:rsidR="00EA16C6" w:rsidRPr="00193EA8">
        <w:rPr>
          <w:rFonts w:ascii="Garamond" w:hAnsi="Garamond" w:cs="Arial"/>
          <w:i/>
        </w:rPr>
        <w:t xml:space="preserve"> (ARC)</w:t>
      </w:r>
      <w:r w:rsidR="00EA16C6" w:rsidRPr="00193EA8">
        <w:rPr>
          <w:rFonts w:ascii="Garamond" w:hAnsi="Garamond" w:cs="Arial"/>
        </w:rPr>
        <w:t xml:space="preserve"> for giving recommendations on reviewing and revamping the public </w:t>
      </w:r>
      <w:r w:rsidR="00EA16C6" w:rsidRPr="00193EA8">
        <w:rPr>
          <w:rFonts w:ascii="Garamond" w:hAnsi="Garamond" w:cs="Arial"/>
        </w:rPr>
        <w:lastRenderedPageBreak/>
        <w:t xml:space="preserve">administration system of the country so that highest standards of integrity </w:t>
      </w:r>
      <w:r w:rsidR="00382993" w:rsidRPr="00193EA8">
        <w:rPr>
          <w:rFonts w:ascii="Garamond" w:hAnsi="Garamond" w:cs="Arial"/>
        </w:rPr>
        <w:t xml:space="preserve">are maintained </w:t>
      </w:r>
      <w:r w:rsidR="00EA16C6" w:rsidRPr="00193EA8">
        <w:rPr>
          <w:rFonts w:ascii="Garamond" w:hAnsi="Garamond" w:cs="Arial"/>
        </w:rPr>
        <w:t xml:space="preserve">in </w:t>
      </w:r>
      <w:r w:rsidR="00382993" w:rsidRPr="00193EA8">
        <w:rPr>
          <w:rFonts w:ascii="Garamond" w:hAnsi="Garamond" w:cs="Arial"/>
        </w:rPr>
        <w:t xml:space="preserve">delivery of </w:t>
      </w:r>
      <w:r w:rsidR="00EA16C6" w:rsidRPr="00193EA8">
        <w:rPr>
          <w:rFonts w:ascii="Garamond" w:hAnsi="Garamond" w:cs="Arial"/>
        </w:rPr>
        <w:t>public services</w:t>
      </w:r>
      <w:r w:rsidR="00382993" w:rsidRPr="00193EA8">
        <w:rPr>
          <w:rFonts w:ascii="Garamond" w:hAnsi="Garamond" w:cs="Arial"/>
        </w:rPr>
        <w:t xml:space="preserve"> in the country</w:t>
      </w:r>
      <w:r w:rsidR="00EA16C6" w:rsidRPr="00193EA8">
        <w:rPr>
          <w:rFonts w:ascii="Garamond" w:hAnsi="Garamond" w:cs="Arial"/>
        </w:rPr>
        <w:t xml:space="preserve">. </w:t>
      </w:r>
    </w:p>
    <w:p w14:paraId="6D825B61" w14:textId="77777777" w:rsidR="003106D8" w:rsidRPr="00193EA8" w:rsidRDefault="00382993" w:rsidP="00193EA8">
      <w:pPr>
        <w:ind w:right="142"/>
        <w:jc w:val="both"/>
        <w:rPr>
          <w:rFonts w:ascii="Garamond" w:hAnsi="Garamond" w:cs="Arial"/>
        </w:rPr>
      </w:pPr>
      <w:r w:rsidRPr="00193EA8">
        <w:rPr>
          <w:rFonts w:ascii="Garamond" w:hAnsi="Garamond" w:cs="Arial"/>
        </w:rPr>
        <w:t xml:space="preserve">Meanwhile, with emerging global trends, the mandate and portfolio of its public activities also underwent a gradual transition. </w:t>
      </w:r>
      <w:r w:rsidR="00161AF0" w:rsidRPr="00193EA8">
        <w:rPr>
          <w:rFonts w:ascii="Garamond" w:hAnsi="Garamond" w:cs="Arial"/>
          <w:lang w:bidi="hi-IN"/>
        </w:rPr>
        <w:t>The earlier government activity in traditional forms of public administration had been primarily restricted to the direct delivery of goods or services</w:t>
      </w:r>
      <w:r w:rsidRPr="00193EA8">
        <w:rPr>
          <w:rFonts w:ascii="Garamond" w:hAnsi="Garamond" w:cs="Arial"/>
          <w:lang w:bidi="hi-IN"/>
        </w:rPr>
        <w:t>; whereas</w:t>
      </w:r>
      <w:r w:rsidR="00161AF0" w:rsidRPr="00193EA8">
        <w:rPr>
          <w:rFonts w:ascii="Garamond" w:hAnsi="Garamond" w:cs="Arial"/>
          <w:lang w:bidi="hi-IN"/>
        </w:rPr>
        <w:t>, in its post-</w:t>
      </w:r>
      <w:proofErr w:type="spellStart"/>
      <w:r w:rsidR="00161AF0" w:rsidRPr="00193EA8">
        <w:rPr>
          <w:rFonts w:ascii="Garamond" w:hAnsi="Garamond" w:cs="Arial"/>
          <w:lang w:bidi="hi-IN"/>
        </w:rPr>
        <w:t>liberalisation</w:t>
      </w:r>
      <w:proofErr w:type="spellEnd"/>
      <w:r w:rsidR="00161AF0" w:rsidRPr="00193EA8">
        <w:rPr>
          <w:rFonts w:ascii="Garamond" w:hAnsi="Garamond" w:cs="Arial"/>
          <w:lang w:bidi="hi-IN"/>
        </w:rPr>
        <w:t xml:space="preserve"> form (after 1980s) government activities also expanded to include a dizzying fulfillment of array of contracts, social regulation, economic regulation, insurance, tax expenditures, and much more. </w:t>
      </w:r>
      <w:r w:rsidRPr="00193EA8">
        <w:rPr>
          <w:rFonts w:ascii="Garamond" w:hAnsi="Garamond" w:cs="Arial"/>
          <w:lang w:bidi="hi-IN"/>
        </w:rPr>
        <w:t>With</w:t>
      </w:r>
      <w:r w:rsidR="00161AF0" w:rsidRPr="00193EA8">
        <w:rPr>
          <w:rFonts w:ascii="Garamond" w:hAnsi="Garamond" w:cs="Arial"/>
          <w:lang w:bidi="hi-IN"/>
        </w:rPr>
        <w:t xml:space="preserve"> advent of </w:t>
      </w:r>
      <w:r w:rsidRPr="00193EA8">
        <w:rPr>
          <w:rFonts w:ascii="Garamond" w:hAnsi="Garamond" w:cs="Arial"/>
          <w:lang w:bidi="hi-IN"/>
        </w:rPr>
        <w:t xml:space="preserve">phenomenon like liberalization, </w:t>
      </w:r>
      <w:r w:rsidR="00161AF0" w:rsidRPr="00193EA8">
        <w:rPr>
          <w:rFonts w:ascii="Garamond" w:hAnsi="Garamond" w:cs="Arial"/>
          <w:lang w:bidi="hi-IN"/>
        </w:rPr>
        <w:t>privatization</w:t>
      </w:r>
      <w:r w:rsidRPr="00193EA8">
        <w:rPr>
          <w:rFonts w:ascii="Garamond" w:hAnsi="Garamond" w:cs="Arial"/>
          <w:lang w:bidi="hi-IN"/>
        </w:rPr>
        <w:t xml:space="preserve"> and</w:t>
      </w:r>
      <w:r w:rsidR="00161AF0" w:rsidRPr="00193EA8">
        <w:rPr>
          <w:rFonts w:ascii="Garamond" w:hAnsi="Garamond" w:cs="Arial"/>
          <w:lang w:bidi="hi-IN"/>
        </w:rPr>
        <w:t xml:space="preserve"> globalization catapulted by </w:t>
      </w:r>
      <w:r w:rsidR="005D5A77" w:rsidRPr="00193EA8">
        <w:rPr>
          <w:rFonts w:ascii="Garamond" w:hAnsi="Garamond" w:cs="Arial"/>
          <w:lang w:bidi="hi-IN"/>
        </w:rPr>
        <w:t>burgeoning</w:t>
      </w:r>
      <w:r w:rsidR="005D5A77" w:rsidRPr="00193EA8" w:rsidDel="005D5A77">
        <w:rPr>
          <w:rFonts w:ascii="Garamond" w:hAnsi="Garamond" w:cs="Arial"/>
          <w:lang w:bidi="hi-IN"/>
        </w:rPr>
        <w:t xml:space="preserve"> </w:t>
      </w:r>
      <w:r w:rsidR="00305AA0" w:rsidRPr="00193EA8">
        <w:rPr>
          <w:rFonts w:ascii="Garamond" w:hAnsi="Garamond" w:cs="Arial"/>
          <w:lang w:bidi="hi-IN"/>
        </w:rPr>
        <w:t>development</w:t>
      </w:r>
      <w:r w:rsidR="00BD29E4" w:rsidRPr="00193EA8">
        <w:rPr>
          <w:rFonts w:ascii="Garamond" w:hAnsi="Garamond" w:cs="Arial"/>
          <w:lang w:bidi="hi-IN"/>
        </w:rPr>
        <w:t>s</w:t>
      </w:r>
      <w:r w:rsidR="00305AA0" w:rsidRPr="00193EA8" w:rsidDel="00305AA0">
        <w:rPr>
          <w:rFonts w:ascii="Garamond" w:hAnsi="Garamond" w:cs="Arial"/>
          <w:lang w:bidi="hi-IN"/>
        </w:rPr>
        <w:t xml:space="preserve"> </w:t>
      </w:r>
      <w:r w:rsidR="00161AF0" w:rsidRPr="00193EA8">
        <w:rPr>
          <w:rFonts w:ascii="Garamond" w:hAnsi="Garamond" w:cs="Arial"/>
          <w:lang w:bidi="hi-IN"/>
        </w:rPr>
        <w:t xml:space="preserve">in technology and </w:t>
      </w:r>
      <w:r w:rsidRPr="00193EA8">
        <w:rPr>
          <w:rFonts w:ascii="Garamond" w:hAnsi="Garamond" w:cs="Arial"/>
          <w:lang w:bidi="hi-IN"/>
        </w:rPr>
        <w:t>public administration</w:t>
      </w:r>
      <w:r w:rsidR="00161AF0" w:rsidRPr="00193EA8">
        <w:rPr>
          <w:rFonts w:ascii="Garamond" w:hAnsi="Garamond" w:cs="Arial"/>
          <w:lang w:bidi="hi-IN"/>
        </w:rPr>
        <w:t>, a gradual increase in citizens’ expectations started happening</w:t>
      </w:r>
      <w:r w:rsidRPr="00193EA8">
        <w:rPr>
          <w:rFonts w:ascii="Garamond" w:hAnsi="Garamond" w:cs="Arial"/>
          <w:lang w:bidi="hi-IN"/>
        </w:rPr>
        <w:t xml:space="preserve"> in India too</w:t>
      </w:r>
      <w:r w:rsidR="00161AF0" w:rsidRPr="00193EA8">
        <w:rPr>
          <w:rFonts w:ascii="Garamond" w:hAnsi="Garamond" w:cs="Arial"/>
          <w:lang w:bidi="hi-IN"/>
        </w:rPr>
        <w:t xml:space="preserve">. </w:t>
      </w:r>
      <w:r w:rsidR="00BD29E4" w:rsidRPr="00193EA8">
        <w:rPr>
          <w:rFonts w:ascii="Garamond" w:hAnsi="Garamond" w:cs="Arial"/>
          <w:lang w:bidi="hi-IN"/>
        </w:rPr>
        <w:t>As a result of all this, s</w:t>
      </w:r>
      <w:r w:rsidR="00161AF0" w:rsidRPr="00193EA8">
        <w:rPr>
          <w:rFonts w:ascii="Garamond" w:hAnsi="Garamond" w:cs="Arial"/>
          <w:lang w:bidi="hi-IN"/>
        </w:rPr>
        <w:t xml:space="preserve">erious questions were being raised about the effectiveness and capabilities of public-sector institutions in delivering effective and efficient governance in the country. </w:t>
      </w:r>
      <w:r w:rsidR="00BD29E4" w:rsidRPr="00193EA8">
        <w:rPr>
          <w:rFonts w:ascii="Garamond" w:hAnsi="Garamond" w:cs="Arial"/>
        </w:rPr>
        <w:t>To tackle these changes</w:t>
      </w:r>
      <w:r w:rsidR="00647220" w:rsidRPr="00193EA8">
        <w:rPr>
          <w:rFonts w:ascii="Garamond" w:hAnsi="Garamond" w:cs="Arial"/>
        </w:rPr>
        <w:t xml:space="preserve">, </w:t>
      </w:r>
      <w:r w:rsidR="00161AF0" w:rsidRPr="00193EA8">
        <w:rPr>
          <w:rFonts w:ascii="Garamond" w:hAnsi="Garamond" w:cs="Arial"/>
          <w:i/>
        </w:rPr>
        <w:t xml:space="preserve">ARC recommendations </w:t>
      </w:r>
      <w:r w:rsidR="00647220" w:rsidRPr="00193EA8">
        <w:rPr>
          <w:rFonts w:ascii="Garamond" w:hAnsi="Garamond" w:cs="Arial"/>
          <w:i/>
        </w:rPr>
        <w:t>in the year 1991</w:t>
      </w:r>
      <w:r w:rsidR="00647220" w:rsidRPr="00193EA8">
        <w:rPr>
          <w:rFonts w:ascii="Garamond" w:hAnsi="Garamond" w:cs="Arial"/>
        </w:rPr>
        <w:t xml:space="preserve"> </w:t>
      </w:r>
      <w:r w:rsidR="00EA16C6" w:rsidRPr="00193EA8">
        <w:rPr>
          <w:rFonts w:ascii="Garamond" w:hAnsi="Garamond" w:cs="Arial"/>
        </w:rPr>
        <w:t xml:space="preserve">specifically addressed </w:t>
      </w:r>
      <w:r w:rsidR="00BD29E4" w:rsidRPr="00193EA8">
        <w:rPr>
          <w:rFonts w:ascii="Garamond" w:hAnsi="Garamond" w:cs="Arial"/>
        </w:rPr>
        <w:t xml:space="preserve">all public administration </w:t>
      </w:r>
      <w:r w:rsidR="00EA16C6" w:rsidRPr="00193EA8">
        <w:rPr>
          <w:rFonts w:ascii="Garamond" w:hAnsi="Garamond" w:cs="Arial"/>
        </w:rPr>
        <w:t xml:space="preserve">issues </w:t>
      </w:r>
      <w:r w:rsidR="00BD29E4" w:rsidRPr="00193EA8">
        <w:rPr>
          <w:rFonts w:ascii="Garamond" w:hAnsi="Garamond" w:cs="Arial"/>
        </w:rPr>
        <w:t>to put in place</w:t>
      </w:r>
      <w:r w:rsidR="00EA16C6" w:rsidRPr="00193EA8">
        <w:rPr>
          <w:rFonts w:ascii="Garamond" w:hAnsi="Garamond" w:cs="Arial"/>
        </w:rPr>
        <w:t xml:space="preserve"> transparent, accountable, and efficient, citizen-</w:t>
      </w:r>
      <w:proofErr w:type="spellStart"/>
      <w:r w:rsidR="00EA16C6" w:rsidRPr="00193EA8">
        <w:rPr>
          <w:rFonts w:ascii="Garamond" w:hAnsi="Garamond" w:cs="Arial"/>
        </w:rPr>
        <w:t>centred</w:t>
      </w:r>
      <w:proofErr w:type="spellEnd"/>
      <w:r w:rsidR="00EA16C6" w:rsidRPr="00193EA8">
        <w:rPr>
          <w:rFonts w:ascii="Garamond" w:hAnsi="Garamond" w:cs="Arial"/>
        </w:rPr>
        <w:t xml:space="preserve"> public service systems</w:t>
      </w:r>
      <w:r w:rsidR="00BD29E4" w:rsidRPr="00193EA8">
        <w:rPr>
          <w:rFonts w:ascii="Garamond" w:hAnsi="Garamond" w:cs="Arial"/>
        </w:rPr>
        <w:t xml:space="preserve"> in India</w:t>
      </w:r>
      <w:r w:rsidR="00EA16C6" w:rsidRPr="00193EA8">
        <w:rPr>
          <w:rFonts w:ascii="Garamond" w:hAnsi="Garamond" w:cs="Arial"/>
        </w:rPr>
        <w:t xml:space="preserve">. </w:t>
      </w:r>
    </w:p>
    <w:p w14:paraId="3CF88F26" w14:textId="77777777" w:rsidR="00DC24DC" w:rsidRPr="00193EA8" w:rsidRDefault="00DC24DC" w:rsidP="00193EA8">
      <w:pPr>
        <w:ind w:right="142"/>
        <w:jc w:val="both"/>
        <w:rPr>
          <w:rFonts w:ascii="Garamond" w:hAnsi="Garamond" w:cs="Arial"/>
        </w:rPr>
      </w:pPr>
      <w:r w:rsidRPr="00193EA8">
        <w:rPr>
          <w:rFonts w:ascii="Garamond" w:hAnsi="Garamond" w:cs="Arial"/>
        </w:rPr>
        <w:t>In logical continuation to this</w:t>
      </w:r>
      <w:r w:rsidR="007560F5" w:rsidRPr="00193EA8">
        <w:rPr>
          <w:rFonts w:ascii="Garamond" w:hAnsi="Garamond" w:cs="Arial"/>
        </w:rPr>
        <w:t>,</w:t>
      </w:r>
      <w:r w:rsidRPr="00193EA8">
        <w:rPr>
          <w:rFonts w:ascii="Garamond" w:hAnsi="Garamond" w:cs="Arial"/>
        </w:rPr>
        <w:t xml:space="preserve"> i</w:t>
      </w:r>
      <w:r w:rsidRPr="00193EA8">
        <w:rPr>
          <w:rStyle w:val="st"/>
          <w:rFonts w:ascii="Garamond" w:hAnsi="Garamond" w:cs="Arial"/>
        </w:rPr>
        <w:t xml:space="preserve">n </w:t>
      </w:r>
      <w:r w:rsidR="00D30369" w:rsidRPr="00193EA8">
        <w:rPr>
          <w:rStyle w:val="st"/>
          <w:rFonts w:ascii="Garamond" w:hAnsi="Garamond" w:cs="Arial"/>
        </w:rPr>
        <w:t>a bid t</w:t>
      </w:r>
      <w:r w:rsidR="00D30369" w:rsidRPr="00193EA8">
        <w:rPr>
          <w:rFonts w:ascii="Garamond" w:hAnsi="Garamond" w:cs="Arial"/>
        </w:rPr>
        <w:t>o bring process of decision making closer to the grass-roots, in</w:t>
      </w:r>
      <w:r w:rsidR="00D30369" w:rsidRPr="00193EA8">
        <w:rPr>
          <w:rStyle w:val="st"/>
          <w:rFonts w:ascii="Garamond" w:hAnsi="Garamond" w:cs="Arial"/>
        </w:rPr>
        <w:t xml:space="preserve"> </w:t>
      </w:r>
      <w:r w:rsidRPr="00193EA8">
        <w:rPr>
          <w:rStyle w:val="st"/>
          <w:rFonts w:ascii="Garamond" w:hAnsi="Garamond" w:cs="Arial"/>
        </w:rPr>
        <w:t>the 43</w:t>
      </w:r>
      <w:r w:rsidRPr="00193EA8">
        <w:rPr>
          <w:rStyle w:val="st"/>
          <w:rFonts w:ascii="Garamond" w:hAnsi="Garamond" w:cs="Arial"/>
          <w:vertAlign w:val="superscript"/>
        </w:rPr>
        <w:t>rd</w:t>
      </w:r>
      <w:r w:rsidRPr="00193EA8">
        <w:rPr>
          <w:rStyle w:val="st"/>
          <w:rFonts w:ascii="Garamond" w:hAnsi="Garamond" w:cs="Arial"/>
        </w:rPr>
        <w:t xml:space="preserve"> </w:t>
      </w:r>
      <w:r w:rsidRPr="00193EA8">
        <w:rPr>
          <w:rStyle w:val="Emphase"/>
          <w:rFonts w:ascii="Garamond" w:hAnsi="Garamond" w:cs="Arial"/>
          <w:i w:val="0"/>
        </w:rPr>
        <w:t>year</w:t>
      </w:r>
      <w:r w:rsidRPr="00193EA8">
        <w:rPr>
          <w:rStyle w:val="st"/>
          <w:rFonts w:ascii="Garamond" w:hAnsi="Garamond" w:cs="Arial"/>
        </w:rPr>
        <w:t xml:space="preserve"> of the Republic of </w:t>
      </w:r>
      <w:r w:rsidRPr="00193EA8">
        <w:rPr>
          <w:rStyle w:val="Emphase"/>
          <w:rFonts w:ascii="Garamond" w:hAnsi="Garamond" w:cs="Arial"/>
          <w:i w:val="0"/>
        </w:rPr>
        <w:t>India</w:t>
      </w:r>
      <w:r w:rsidRPr="00193EA8">
        <w:rPr>
          <w:rStyle w:val="st"/>
          <w:rFonts w:ascii="Garamond" w:hAnsi="Garamond" w:cs="Arial"/>
        </w:rPr>
        <w:t xml:space="preserve">, </w:t>
      </w:r>
      <w:r w:rsidRPr="00193EA8">
        <w:rPr>
          <w:rFonts w:ascii="Garamond" w:hAnsi="Garamond" w:cs="Arial"/>
          <w:bCs/>
          <w:i/>
        </w:rPr>
        <w:t>73</w:t>
      </w:r>
      <w:r w:rsidRPr="00193EA8">
        <w:rPr>
          <w:rFonts w:ascii="Garamond" w:hAnsi="Garamond" w:cs="Arial"/>
          <w:bCs/>
          <w:i/>
          <w:vertAlign w:val="superscript"/>
        </w:rPr>
        <w:t>rd</w:t>
      </w:r>
      <w:r w:rsidRPr="00193EA8">
        <w:rPr>
          <w:rFonts w:ascii="Garamond" w:hAnsi="Garamond" w:cs="Arial"/>
          <w:bCs/>
          <w:i/>
        </w:rPr>
        <w:t xml:space="preserve"> and 74</w:t>
      </w:r>
      <w:r w:rsidRPr="00193EA8">
        <w:rPr>
          <w:rFonts w:ascii="Garamond" w:hAnsi="Garamond" w:cs="Arial"/>
          <w:bCs/>
          <w:i/>
          <w:vertAlign w:val="superscript"/>
        </w:rPr>
        <w:t>th</w:t>
      </w:r>
      <w:r w:rsidRPr="00193EA8">
        <w:rPr>
          <w:rFonts w:ascii="Garamond" w:hAnsi="Garamond" w:cs="Arial"/>
          <w:bCs/>
          <w:i/>
        </w:rPr>
        <w:t xml:space="preserve"> amendments</w:t>
      </w:r>
      <w:r w:rsidRPr="00193EA8">
        <w:rPr>
          <w:rFonts w:ascii="Garamond" w:hAnsi="Garamond" w:cs="Arial"/>
          <w:i/>
        </w:rPr>
        <w:t xml:space="preserve"> </w:t>
      </w:r>
      <w:r w:rsidR="00D30369" w:rsidRPr="00193EA8">
        <w:rPr>
          <w:rFonts w:ascii="Garamond" w:hAnsi="Garamond" w:cs="Arial"/>
          <w:i/>
        </w:rPr>
        <w:t>were enacted</w:t>
      </w:r>
      <w:r w:rsidR="00D30369" w:rsidRPr="00193EA8">
        <w:rPr>
          <w:rStyle w:val="st"/>
          <w:rFonts w:ascii="Garamond" w:hAnsi="Garamond" w:cs="Arial"/>
          <w:i/>
        </w:rPr>
        <w:t xml:space="preserve"> in the year 1992 </w:t>
      </w:r>
      <w:r w:rsidRPr="00193EA8">
        <w:rPr>
          <w:rFonts w:ascii="Garamond" w:hAnsi="Garamond" w:cs="Arial"/>
          <w:i/>
        </w:rPr>
        <w:t>to the Indian Constitution</w:t>
      </w:r>
      <w:r w:rsidRPr="00193EA8">
        <w:rPr>
          <w:rFonts w:ascii="Garamond" w:hAnsi="Garamond" w:cs="Arial"/>
        </w:rPr>
        <w:t>. These amendments, added a third tier of local/ self-governance through “</w:t>
      </w:r>
      <w:proofErr w:type="spellStart"/>
      <w:r w:rsidRPr="00193EA8">
        <w:rPr>
          <w:rFonts w:ascii="Garamond" w:hAnsi="Garamond" w:cs="Arial"/>
        </w:rPr>
        <w:t>Panchayati</w:t>
      </w:r>
      <w:proofErr w:type="spellEnd"/>
      <w:r w:rsidRPr="00193EA8">
        <w:rPr>
          <w:rFonts w:ascii="Garamond" w:hAnsi="Garamond" w:cs="Arial"/>
        </w:rPr>
        <w:t xml:space="preserve"> Raj Institutions”</w:t>
      </w:r>
      <w:r w:rsidRPr="00193EA8">
        <w:rPr>
          <w:rStyle w:val="Appelnotedebasdep"/>
          <w:rFonts w:ascii="Garamond" w:hAnsi="Garamond" w:cs="Arial"/>
        </w:rPr>
        <w:footnoteReference w:id="9"/>
      </w:r>
      <w:r w:rsidRPr="00193EA8">
        <w:rPr>
          <w:rFonts w:ascii="Garamond" w:hAnsi="Garamond" w:cs="Arial"/>
        </w:rPr>
        <w:t xml:space="preserve"> (PRIs) to the functioning of the existing two-tiers of </w:t>
      </w:r>
      <w:proofErr w:type="spellStart"/>
      <w:r w:rsidRPr="00193EA8">
        <w:rPr>
          <w:rFonts w:ascii="Garamond" w:hAnsi="Garamond" w:cs="Arial"/>
        </w:rPr>
        <w:t>centre</w:t>
      </w:r>
      <w:proofErr w:type="spellEnd"/>
      <w:r w:rsidRPr="00193EA8">
        <w:rPr>
          <w:rFonts w:ascii="Garamond" w:hAnsi="Garamond" w:cs="Arial"/>
        </w:rPr>
        <w:t xml:space="preserve"> and state in Indian setup. Prior to this, </w:t>
      </w:r>
      <w:r w:rsidRPr="00193EA8">
        <w:rPr>
          <w:rStyle w:val="st"/>
          <w:rFonts w:ascii="Garamond" w:hAnsi="Garamond" w:cs="Arial"/>
        </w:rPr>
        <w:t xml:space="preserve">the states were the only sub- national units officially recognized by the </w:t>
      </w:r>
      <w:r w:rsidRPr="00193EA8">
        <w:rPr>
          <w:rStyle w:val="Emphase"/>
          <w:rFonts w:ascii="Garamond" w:hAnsi="Garamond" w:cs="Arial"/>
          <w:i w:val="0"/>
        </w:rPr>
        <w:t>Indian constitution</w:t>
      </w:r>
      <w:r w:rsidRPr="00193EA8">
        <w:rPr>
          <w:rFonts w:ascii="Garamond" w:hAnsi="Garamond" w:cs="Arial"/>
        </w:rPr>
        <w:t xml:space="preserve"> but subsequent to this amendment, PRIs </w:t>
      </w:r>
      <w:r w:rsidR="006532C0" w:rsidRPr="00193EA8">
        <w:rPr>
          <w:rFonts w:ascii="Garamond" w:hAnsi="Garamond" w:cs="Arial"/>
        </w:rPr>
        <w:t>were</w:t>
      </w:r>
      <w:r w:rsidRPr="00193EA8">
        <w:rPr>
          <w:rFonts w:ascii="Garamond" w:hAnsi="Garamond" w:cs="Arial"/>
        </w:rPr>
        <w:t xml:space="preserve"> also </w:t>
      </w:r>
      <w:proofErr w:type="gramStart"/>
      <w:r w:rsidRPr="00193EA8">
        <w:rPr>
          <w:rFonts w:ascii="Garamond" w:hAnsi="Garamond" w:cs="Arial"/>
        </w:rPr>
        <w:t>been</w:t>
      </w:r>
      <w:proofErr w:type="gramEnd"/>
      <w:r w:rsidRPr="00193EA8">
        <w:rPr>
          <w:rFonts w:ascii="Garamond" w:hAnsi="Garamond" w:cs="Arial"/>
        </w:rPr>
        <w:t xml:space="preserve"> vested with decision-making, financial powers and authority in preparing for plans for economic development, social justice. In its utopian version of implementation, these amendments </w:t>
      </w:r>
      <w:r w:rsidR="006532C0" w:rsidRPr="00193EA8">
        <w:rPr>
          <w:rFonts w:ascii="Garamond" w:hAnsi="Garamond" w:cs="Arial"/>
        </w:rPr>
        <w:t>have been</w:t>
      </w:r>
      <w:r w:rsidRPr="00193EA8">
        <w:rPr>
          <w:rFonts w:ascii="Garamond" w:hAnsi="Garamond" w:cs="Arial"/>
        </w:rPr>
        <w:t xml:space="preserve"> expected to provide adequate representation of minority and marginalized groups in governance processes (for instance</w:t>
      </w:r>
      <w:r w:rsidR="006532C0" w:rsidRPr="00193EA8">
        <w:rPr>
          <w:rFonts w:ascii="Garamond" w:hAnsi="Garamond" w:cs="Arial"/>
        </w:rPr>
        <w:t>, the states</w:t>
      </w:r>
      <w:r w:rsidRPr="00193EA8">
        <w:rPr>
          <w:rFonts w:ascii="Garamond" w:hAnsi="Garamond" w:cs="Arial"/>
        </w:rPr>
        <w:t xml:space="preserve"> of West Bengal</w:t>
      </w:r>
      <w:r w:rsidR="006532C0" w:rsidRPr="00193EA8">
        <w:rPr>
          <w:rFonts w:ascii="Garamond" w:hAnsi="Garamond" w:cs="Arial"/>
        </w:rPr>
        <w:t xml:space="preserve"> and</w:t>
      </w:r>
      <w:r w:rsidRPr="00193EA8">
        <w:rPr>
          <w:rFonts w:ascii="Garamond" w:hAnsi="Garamond" w:cs="Arial"/>
        </w:rPr>
        <w:t xml:space="preserve"> Kerala</w:t>
      </w:r>
      <w:r w:rsidR="006532C0" w:rsidRPr="00193EA8">
        <w:rPr>
          <w:rFonts w:ascii="Garamond" w:hAnsi="Garamond" w:cs="Arial"/>
        </w:rPr>
        <w:t xml:space="preserve"> have commendable local governance</w:t>
      </w:r>
      <w:r w:rsidRPr="00193EA8">
        <w:rPr>
          <w:rFonts w:ascii="Garamond" w:hAnsi="Garamond" w:cs="Arial"/>
        </w:rPr>
        <w:t xml:space="preserve">), </w:t>
      </w:r>
      <w:r w:rsidR="006532C0" w:rsidRPr="00193EA8">
        <w:rPr>
          <w:rFonts w:ascii="Garamond" w:hAnsi="Garamond" w:cs="Arial"/>
        </w:rPr>
        <w:t xml:space="preserve">however, from a critical academic perspective, these </w:t>
      </w:r>
      <w:r w:rsidRPr="00193EA8">
        <w:rPr>
          <w:rFonts w:ascii="Garamond" w:hAnsi="Garamond" w:cs="Arial"/>
        </w:rPr>
        <w:t xml:space="preserve">success </w:t>
      </w:r>
      <w:r w:rsidR="006532C0" w:rsidRPr="00193EA8">
        <w:rPr>
          <w:rFonts w:ascii="Garamond" w:hAnsi="Garamond" w:cs="Arial"/>
        </w:rPr>
        <w:t>stories could be seen as sporadic success stories</w:t>
      </w:r>
      <w:r w:rsidRPr="00193EA8">
        <w:rPr>
          <w:rStyle w:val="st"/>
          <w:rFonts w:ascii="Garamond" w:hAnsi="Garamond" w:cs="Arial"/>
        </w:rPr>
        <w:t xml:space="preserve"> </w:t>
      </w:r>
      <w:r w:rsidR="006532C0" w:rsidRPr="00193EA8">
        <w:rPr>
          <w:rStyle w:val="st"/>
          <w:rFonts w:ascii="Garamond" w:hAnsi="Garamond" w:cs="Arial"/>
        </w:rPr>
        <w:t xml:space="preserve">only </w:t>
      </w:r>
      <w:r w:rsidRPr="00193EA8">
        <w:rPr>
          <w:rStyle w:val="st"/>
          <w:rFonts w:ascii="Garamond" w:hAnsi="Garamond" w:cs="Arial"/>
        </w:rPr>
        <w:t xml:space="preserve">(Narayana, </w:t>
      </w:r>
      <w:r w:rsidRPr="00193EA8">
        <w:rPr>
          <w:rStyle w:val="Emphase"/>
          <w:rFonts w:ascii="Garamond" w:hAnsi="Garamond" w:cs="Arial"/>
          <w:i w:val="0"/>
        </w:rPr>
        <w:t>2005</w:t>
      </w:r>
      <w:r w:rsidRPr="00193EA8">
        <w:rPr>
          <w:rStyle w:val="Emphase"/>
          <w:rFonts w:ascii="Garamond" w:hAnsi="Garamond" w:cs="Arial"/>
        </w:rPr>
        <w:t>)</w:t>
      </w:r>
      <w:r w:rsidRPr="00193EA8">
        <w:rPr>
          <w:rStyle w:val="Appelnotedebasdep"/>
          <w:rFonts w:ascii="Garamond" w:hAnsi="Garamond" w:cs="Arial"/>
        </w:rPr>
        <w:footnoteReference w:id="10"/>
      </w:r>
      <w:r w:rsidRPr="00193EA8">
        <w:rPr>
          <w:rStyle w:val="Emphase"/>
          <w:rFonts w:ascii="Garamond" w:hAnsi="Garamond" w:cs="Arial"/>
        </w:rPr>
        <w:t>.</w:t>
      </w:r>
    </w:p>
    <w:p w14:paraId="269888D6" w14:textId="77777777" w:rsidR="00EA16C6" w:rsidRPr="00193EA8" w:rsidRDefault="00EA16C6" w:rsidP="00193EA8">
      <w:pPr>
        <w:ind w:right="142"/>
        <w:jc w:val="both"/>
        <w:rPr>
          <w:rFonts w:ascii="Garamond" w:hAnsi="Garamond" w:cs="Arial"/>
        </w:rPr>
      </w:pPr>
      <w:r w:rsidRPr="00193EA8">
        <w:rPr>
          <w:rFonts w:ascii="Garamond" w:hAnsi="Garamond" w:cs="Arial"/>
        </w:rPr>
        <w:t xml:space="preserve">Furthermore, the Action Plan for Effective and Responsive Administration, formulated after the Chief Ministers’ Conference on May 24, 1997, convened by the Prime Minister, suggested the formulation of </w:t>
      </w:r>
      <w:r w:rsidRPr="00193EA8">
        <w:rPr>
          <w:rFonts w:ascii="Garamond" w:hAnsi="Garamond" w:cs="Arial"/>
          <w:i/>
        </w:rPr>
        <w:t xml:space="preserve">Citizens’ </w:t>
      </w:r>
      <w:r w:rsidR="009339E5" w:rsidRPr="00193EA8">
        <w:rPr>
          <w:rFonts w:ascii="Garamond" w:hAnsi="Garamond" w:cs="Arial"/>
          <w:i/>
        </w:rPr>
        <w:t>Charter</w:t>
      </w:r>
      <w:r w:rsidR="009339E5" w:rsidRPr="00193EA8">
        <w:rPr>
          <w:rFonts w:ascii="Garamond" w:hAnsi="Garamond" w:cs="Arial"/>
        </w:rPr>
        <w:t xml:space="preserve"> </w:t>
      </w:r>
      <w:r w:rsidR="002B7981" w:rsidRPr="00193EA8">
        <w:rPr>
          <w:rFonts w:ascii="Garamond" w:hAnsi="Garamond" w:cs="Arial"/>
          <w:i/>
        </w:rPr>
        <w:t>in the year 1997</w:t>
      </w:r>
      <w:r w:rsidR="002B7981" w:rsidRPr="00193EA8">
        <w:rPr>
          <w:rFonts w:ascii="Garamond" w:hAnsi="Garamond" w:cs="Arial"/>
        </w:rPr>
        <w:t xml:space="preserve"> </w:t>
      </w:r>
      <w:r w:rsidR="009339E5" w:rsidRPr="00193EA8">
        <w:rPr>
          <w:rFonts w:ascii="Garamond" w:hAnsi="Garamond" w:cs="Arial"/>
        </w:rPr>
        <w:t>to</w:t>
      </w:r>
      <w:r w:rsidRPr="00193EA8">
        <w:rPr>
          <w:rFonts w:ascii="Garamond" w:hAnsi="Garamond" w:cs="Arial"/>
        </w:rPr>
        <w:t xml:space="preserve"> empower citizens about awareness of their entitlements from public institutions as well as for assuring accountability of public officials to the citizens of the country. Citizen charters for public organizations are </w:t>
      </w:r>
      <w:r w:rsidRPr="00193EA8">
        <w:rPr>
          <w:rFonts w:ascii="Garamond" w:hAnsi="Garamond" w:cs="Arial"/>
        </w:rPr>
        <w:lastRenderedPageBreak/>
        <w:t>expected to delineate reasonable standards of service and time limits, tools and means of public interface as well as provide list of code of ethics for its public officials. Government of India seems to be committed to the concept; 313 charters have been formulated by 68 Union Governments agencies and 19 by states and Union Territories’ organizations; however, the review of literature also indicates a slow uptake of the same maybe because of laggard implementation issues (Sharma and Sharma, 2002)</w:t>
      </w:r>
      <w:r w:rsidRPr="00193EA8">
        <w:rPr>
          <w:rStyle w:val="Appelnotedebasdep"/>
          <w:rFonts w:ascii="Garamond" w:hAnsi="Garamond" w:cs="Arial"/>
        </w:rPr>
        <w:footnoteReference w:id="11"/>
      </w:r>
      <w:r w:rsidRPr="00193EA8">
        <w:rPr>
          <w:rFonts w:ascii="Garamond" w:hAnsi="Garamond" w:cs="Arial"/>
        </w:rPr>
        <w:t>. Concerns still assailed the citizens for their interaction in public offices. Therefore, , the Government of India decided to give a “human face to the citizen charters”</w:t>
      </w:r>
      <w:r w:rsidRPr="00193EA8">
        <w:rPr>
          <w:rStyle w:val="Appelnotedebasdep"/>
          <w:rFonts w:ascii="Garamond" w:hAnsi="Garamond" w:cs="Arial"/>
        </w:rPr>
        <w:footnoteReference w:id="12"/>
      </w:r>
      <w:r w:rsidRPr="00193EA8">
        <w:rPr>
          <w:rFonts w:ascii="Garamond" w:hAnsi="Garamond" w:cs="Arial"/>
        </w:rPr>
        <w:t xml:space="preserve"> by setting up </w:t>
      </w:r>
      <w:r w:rsidRPr="00193EA8">
        <w:rPr>
          <w:rFonts w:ascii="Garamond" w:hAnsi="Garamond" w:cs="Arial"/>
          <w:i/>
        </w:rPr>
        <w:t>Information and Facilitation Counters (IFC)</w:t>
      </w:r>
      <w:r w:rsidRPr="00193EA8">
        <w:rPr>
          <w:rFonts w:ascii="Garamond" w:hAnsi="Garamond" w:cs="Arial"/>
        </w:rPr>
        <w:t xml:space="preserve"> </w:t>
      </w:r>
      <w:r w:rsidR="002B7981" w:rsidRPr="00193EA8">
        <w:rPr>
          <w:rFonts w:ascii="Garamond" w:hAnsi="Garamond" w:cs="Arial"/>
          <w:i/>
        </w:rPr>
        <w:t>in the year 199</w:t>
      </w:r>
      <w:r w:rsidR="002B7981" w:rsidRPr="00193EA8">
        <w:rPr>
          <w:rFonts w:ascii="Garamond" w:hAnsi="Garamond" w:cs="Arial"/>
        </w:rPr>
        <w:t xml:space="preserve">, </w:t>
      </w:r>
      <w:r w:rsidRPr="00193EA8">
        <w:rPr>
          <w:rFonts w:ascii="Garamond" w:hAnsi="Garamond" w:cs="Arial"/>
        </w:rPr>
        <w:t>at the reception of all its ministries and departments. IFC were designated to disseminate information to the citizens regarding schemes and procedures of the organization as well as to provide them with documents as well as its status information on the relevant document including application forms and so on.</w:t>
      </w:r>
    </w:p>
    <w:p w14:paraId="44C64006" w14:textId="77777777" w:rsidR="003106D8" w:rsidRPr="00193EA8" w:rsidRDefault="004F1DFE" w:rsidP="00193EA8">
      <w:pPr>
        <w:ind w:right="142"/>
        <w:jc w:val="both"/>
        <w:rPr>
          <w:rFonts w:ascii="Garamond" w:hAnsi="Garamond" w:cs="Arial"/>
        </w:rPr>
      </w:pPr>
      <w:r w:rsidRPr="00193EA8">
        <w:rPr>
          <w:rFonts w:ascii="Garamond" w:hAnsi="Garamond" w:cs="Arial"/>
          <w:lang w:bidi="hi-IN"/>
        </w:rPr>
        <w:t xml:space="preserve">A positive trend towards regeneration of openness </w:t>
      </w:r>
      <w:r w:rsidR="00321FDF" w:rsidRPr="00193EA8">
        <w:rPr>
          <w:rFonts w:ascii="Garamond" w:hAnsi="Garamond" w:cs="Arial"/>
          <w:lang w:bidi="hi-IN"/>
        </w:rPr>
        <w:t xml:space="preserve">further </w:t>
      </w:r>
      <w:r w:rsidR="00BB3BC3" w:rsidRPr="00193EA8">
        <w:rPr>
          <w:rFonts w:ascii="Garamond" w:hAnsi="Garamond" w:cs="Arial"/>
          <w:lang w:bidi="hi-IN"/>
        </w:rPr>
        <w:t xml:space="preserve">got </w:t>
      </w:r>
      <w:r w:rsidR="001D0DD4" w:rsidRPr="00193EA8">
        <w:rPr>
          <w:rFonts w:ascii="Garamond" w:hAnsi="Garamond" w:cs="Arial"/>
          <w:lang w:bidi="hi-IN"/>
        </w:rPr>
        <w:t>catalyzed</w:t>
      </w:r>
      <w:r w:rsidRPr="00193EA8">
        <w:rPr>
          <w:rFonts w:ascii="Garamond" w:hAnsi="Garamond" w:cs="Arial"/>
          <w:lang w:bidi="hi-IN"/>
        </w:rPr>
        <w:t xml:space="preserve"> </w:t>
      </w:r>
      <w:r w:rsidR="00BA2FB3" w:rsidRPr="00193EA8">
        <w:rPr>
          <w:rFonts w:ascii="Garamond" w:hAnsi="Garamond" w:cs="Arial"/>
          <w:lang w:bidi="hi-IN"/>
        </w:rPr>
        <w:t>with</w:t>
      </w:r>
      <w:r w:rsidRPr="00193EA8">
        <w:rPr>
          <w:rFonts w:ascii="Garamond" w:hAnsi="Garamond" w:cs="Arial"/>
          <w:lang w:bidi="hi-IN"/>
        </w:rPr>
        <w:t xml:space="preserve"> setting up of </w:t>
      </w:r>
      <w:r w:rsidR="00897A30" w:rsidRPr="00193EA8">
        <w:rPr>
          <w:rFonts w:ascii="Garamond" w:hAnsi="Garamond" w:cs="Arial"/>
          <w:i/>
          <w:lang w:bidi="hi-IN"/>
        </w:rPr>
        <w:t>Second Adm</w:t>
      </w:r>
      <w:r w:rsidR="00F0274F" w:rsidRPr="00193EA8">
        <w:rPr>
          <w:rFonts w:ascii="Garamond" w:hAnsi="Garamond" w:cs="Arial"/>
          <w:i/>
          <w:lang w:bidi="hi-IN"/>
        </w:rPr>
        <w:t>inistrative Reforms Commission (2</w:t>
      </w:r>
      <w:r w:rsidR="00F0274F" w:rsidRPr="00193EA8">
        <w:rPr>
          <w:rFonts w:ascii="Garamond" w:hAnsi="Garamond" w:cs="Arial"/>
          <w:i/>
          <w:vertAlign w:val="superscript"/>
          <w:lang w:bidi="hi-IN"/>
        </w:rPr>
        <w:t>nd</w:t>
      </w:r>
      <w:r w:rsidR="00F0274F" w:rsidRPr="00193EA8">
        <w:rPr>
          <w:rFonts w:ascii="Garamond" w:hAnsi="Garamond" w:cs="Arial"/>
          <w:i/>
          <w:lang w:bidi="hi-IN"/>
        </w:rPr>
        <w:t xml:space="preserve"> </w:t>
      </w:r>
      <w:r w:rsidR="00897A30" w:rsidRPr="00193EA8">
        <w:rPr>
          <w:rFonts w:ascii="Garamond" w:hAnsi="Garamond" w:cs="Arial"/>
          <w:i/>
          <w:lang w:bidi="hi-IN"/>
        </w:rPr>
        <w:t>ARC</w:t>
      </w:r>
      <w:r w:rsidR="00F0274F" w:rsidRPr="00193EA8">
        <w:rPr>
          <w:rFonts w:ascii="Garamond" w:hAnsi="Garamond" w:cs="Arial"/>
          <w:i/>
          <w:lang w:bidi="hi-IN"/>
        </w:rPr>
        <w:t>)</w:t>
      </w:r>
      <w:r w:rsidR="00897A30" w:rsidRPr="00193EA8">
        <w:rPr>
          <w:rFonts w:ascii="Garamond" w:hAnsi="Garamond" w:cs="Arial"/>
          <w:i/>
          <w:lang w:bidi="hi-IN"/>
        </w:rPr>
        <w:t xml:space="preserve"> </w:t>
      </w:r>
      <w:r w:rsidR="002B7981" w:rsidRPr="00193EA8">
        <w:rPr>
          <w:rFonts w:ascii="Garamond" w:hAnsi="Garamond" w:cs="Arial"/>
          <w:i/>
          <w:lang w:bidi="hi-IN"/>
        </w:rPr>
        <w:t xml:space="preserve">in the year 2005, </w:t>
      </w:r>
      <w:r w:rsidR="00897A30" w:rsidRPr="00193EA8">
        <w:rPr>
          <w:rFonts w:ascii="Garamond" w:hAnsi="Garamond" w:cs="Arial"/>
          <w:lang w:bidi="hi-IN"/>
        </w:rPr>
        <w:t>by Government of India</w:t>
      </w:r>
      <w:r w:rsidRPr="00193EA8">
        <w:rPr>
          <w:rFonts w:ascii="Garamond" w:hAnsi="Garamond" w:cs="Arial"/>
          <w:lang w:bidi="hi-IN"/>
        </w:rPr>
        <w:t xml:space="preserve"> </w:t>
      </w:r>
      <w:r w:rsidR="00897A30" w:rsidRPr="00193EA8">
        <w:rPr>
          <w:rFonts w:ascii="Garamond" w:hAnsi="Garamond" w:cs="Arial"/>
          <w:lang w:bidi="hi-IN"/>
        </w:rPr>
        <w:t xml:space="preserve">for preparing a blueprint to </w:t>
      </w:r>
      <w:r w:rsidR="004D2D0C" w:rsidRPr="00193EA8">
        <w:rPr>
          <w:rFonts w:ascii="Garamond" w:hAnsi="Garamond" w:cs="Arial"/>
          <w:lang w:bidi="hi-IN"/>
        </w:rPr>
        <w:t xml:space="preserve">supplement the existing efforts and provide </w:t>
      </w:r>
      <w:r w:rsidR="002B7981" w:rsidRPr="00193EA8">
        <w:rPr>
          <w:rFonts w:ascii="Garamond" w:hAnsi="Garamond" w:cs="Arial"/>
          <w:lang w:bidi="hi-IN"/>
        </w:rPr>
        <w:t xml:space="preserve">further </w:t>
      </w:r>
      <w:r w:rsidR="004D2D0C" w:rsidRPr="00193EA8">
        <w:rPr>
          <w:rFonts w:ascii="Garamond" w:hAnsi="Garamond" w:cs="Arial"/>
          <w:lang w:bidi="hi-IN"/>
        </w:rPr>
        <w:t>recommendations to</w:t>
      </w:r>
      <w:r w:rsidR="00D32898" w:rsidRPr="00193EA8">
        <w:rPr>
          <w:rFonts w:ascii="Garamond" w:hAnsi="Garamond" w:cs="Arial"/>
          <w:lang w:bidi="hi-IN"/>
        </w:rPr>
        <w:t xml:space="preserve"> </w:t>
      </w:r>
      <w:r w:rsidR="00897A30" w:rsidRPr="00193EA8">
        <w:rPr>
          <w:rFonts w:ascii="Garamond" w:hAnsi="Garamond" w:cs="Arial"/>
          <w:lang w:bidi="hi-IN"/>
        </w:rPr>
        <w:t>revamp public administration systems in India</w:t>
      </w:r>
      <w:r w:rsidRPr="00193EA8">
        <w:rPr>
          <w:rFonts w:ascii="Garamond" w:hAnsi="Garamond" w:cs="Arial"/>
          <w:lang w:bidi="hi-IN"/>
        </w:rPr>
        <w:t>.</w:t>
      </w:r>
      <w:r w:rsidR="00897A30" w:rsidRPr="00193EA8">
        <w:rPr>
          <w:rFonts w:ascii="Garamond" w:hAnsi="Garamond" w:cs="Arial"/>
          <w:lang w:bidi="hi-IN"/>
        </w:rPr>
        <w:t xml:space="preserve"> </w:t>
      </w:r>
      <w:r w:rsidR="007D6D4C" w:rsidRPr="00193EA8">
        <w:rPr>
          <w:rFonts w:ascii="Garamond" w:hAnsi="Garamond" w:cs="Arial"/>
          <w:lang w:bidi="hi-IN"/>
        </w:rPr>
        <w:t xml:space="preserve">Several </w:t>
      </w:r>
      <w:r w:rsidR="002B7981" w:rsidRPr="00193EA8">
        <w:rPr>
          <w:rFonts w:ascii="Garamond" w:hAnsi="Garamond" w:cs="Arial"/>
          <w:lang w:bidi="hi-IN"/>
        </w:rPr>
        <w:t xml:space="preserve">of its </w:t>
      </w:r>
      <w:r w:rsidR="007D6D4C" w:rsidRPr="00193EA8">
        <w:rPr>
          <w:rFonts w:ascii="Garamond" w:hAnsi="Garamond" w:cs="Arial"/>
          <w:lang w:bidi="hi-IN"/>
        </w:rPr>
        <w:t xml:space="preserve">reports </w:t>
      </w:r>
      <w:r w:rsidRPr="00193EA8">
        <w:rPr>
          <w:rFonts w:ascii="Garamond" w:hAnsi="Garamond" w:cs="Arial"/>
          <w:lang w:bidi="hi-IN"/>
        </w:rPr>
        <w:t xml:space="preserve">such as </w:t>
      </w:r>
      <w:r w:rsidR="00897A30" w:rsidRPr="00193EA8">
        <w:rPr>
          <w:rFonts w:ascii="Garamond" w:hAnsi="Garamond" w:cs="Arial"/>
          <w:i/>
          <w:lang w:bidi="hi-IN"/>
        </w:rPr>
        <w:t>report on Right to Information</w:t>
      </w:r>
      <w:r w:rsidR="00897A30" w:rsidRPr="00193EA8">
        <w:rPr>
          <w:rFonts w:ascii="Garamond" w:hAnsi="Garamond" w:cs="Arial"/>
          <w:lang w:bidi="hi-IN"/>
        </w:rPr>
        <w:t xml:space="preserve"> (Report 1</w:t>
      </w:r>
      <w:r w:rsidR="00F0274F" w:rsidRPr="00193EA8">
        <w:rPr>
          <w:rFonts w:ascii="Garamond" w:hAnsi="Garamond" w:cs="Arial"/>
          <w:lang w:bidi="hi-IN"/>
        </w:rPr>
        <w:t xml:space="preserve"> of 2</w:t>
      </w:r>
      <w:r w:rsidR="00F0274F" w:rsidRPr="00193EA8">
        <w:rPr>
          <w:rFonts w:ascii="Garamond" w:hAnsi="Garamond" w:cs="Arial"/>
          <w:vertAlign w:val="superscript"/>
          <w:lang w:bidi="hi-IN"/>
        </w:rPr>
        <w:t>nd</w:t>
      </w:r>
      <w:r w:rsidR="00F0274F" w:rsidRPr="00193EA8">
        <w:rPr>
          <w:rFonts w:ascii="Garamond" w:hAnsi="Garamond" w:cs="Arial"/>
          <w:lang w:bidi="hi-IN"/>
        </w:rPr>
        <w:t xml:space="preserve"> ARC</w:t>
      </w:r>
      <w:r w:rsidR="00897A30" w:rsidRPr="00193EA8">
        <w:rPr>
          <w:rFonts w:ascii="Garamond" w:hAnsi="Garamond" w:cs="Arial"/>
          <w:lang w:bidi="hi-IN"/>
        </w:rPr>
        <w:t xml:space="preserve">), </w:t>
      </w:r>
      <w:r w:rsidR="002B7981" w:rsidRPr="00193EA8">
        <w:rPr>
          <w:rFonts w:ascii="Garamond" w:hAnsi="Garamond" w:cs="Arial"/>
          <w:i/>
          <w:lang w:bidi="hi-IN"/>
        </w:rPr>
        <w:t xml:space="preserve">report on </w:t>
      </w:r>
      <w:r w:rsidR="00897A30" w:rsidRPr="00193EA8">
        <w:rPr>
          <w:rFonts w:ascii="Garamond" w:hAnsi="Garamond" w:cs="Arial"/>
          <w:i/>
          <w:lang w:bidi="hi-IN"/>
        </w:rPr>
        <w:t>e-Governance</w:t>
      </w:r>
      <w:r w:rsidR="00897A30" w:rsidRPr="00193EA8">
        <w:rPr>
          <w:rFonts w:ascii="Garamond" w:hAnsi="Garamond" w:cs="Arial"/>
          <w:lang w:bidi="hi-IN"/>
        </w:rPr>
        <w:t xml:space="preserve"> (Report 11</w:t>
      </w:r>
      <w:r w:rsidR="00F0274F" w:rsidRPr="00193EA8">
        <w:rPr>
          <w:rFonts w:ascii="Garamond" w:hAnsi="Garamond" w:cs="Arial"/>
          <w:lang w:bidi="hi-IN"/>
        </w:rPr>
        <w:t xml:space="preserve"> of 2</w:t>
      </w:r>
      <w:r w:rsidR="00F0274F" w:rsidRPr="00193EA8">
        <w:rPr>
          <w:rFonts w:ascii="Garamond" w:hAnsi="Garamond" w:cs="Arial"/>
          <w:vertAlign w:val="superscript"/>
          <w:lang w:bidi="hi-IN"/>
        </w:rPr>
        <w:t>nd</w:t>
      </w:r>
      <w:r w:rsidR="00F0274F" w:rsidRPr="00193EA8">
        <w:rPr>
          <w:rFonts w:ascii="Garamond" w:hAnsi="Garamond" w:cs="Arial"/>
          <w:lang w:bidi="hi-IN"/>
        </w:rPr>
        <w:t xml:space="preserve"> ARC</w:t>
      </w:r>
      <w:r w:rsidR="00897A30" w:rsidRPr="00193EA8">
        <w:rPr>
          <w:rFonts w:ascii="Garamond" w:hAnsi="Garamond" w:cs="Arial"/>
          <w:lang w:bidi="hi-IN"/>
        </w:rPr>
        <w:t xml:space="preserve">) and </w:t>
      </w:r>
      <w:r w:rsidR="002B7981" w:rsidRPr="00193EA8">
        <w:rPr>
          <w:rFonts w:ascii="Garamond" w:hAnsi="Garamond" w:cs="Arial"/>
          <w:i/>
          <w:lang w:bidi="hi-IN"/>
        </w:rPr>
        <w:t xml:space="preserve">report on </w:t>
      </w:r>
      <w:r w:rsidR="00897A30" w:rsidRPr="00193EA8">
        <w:rPr>
          <w:rFonts w:ascii="Garamond" w:hAnsi="Garamond" w:cs="Arial"/>
          <w:i/>
          <w:lang w:bidi="hi-IN"/>
        </w:rPr>
        <w:t>Citizen-centricity</w:t>
      </w:r>
      <w:r w:rsidR="00897A30" w:rsidRPr="00193EA8">
        <w:rPr>
          <w:rFonts w:ascii="Garamond" w:hAnsi="Garamond" w:cs="Arial"/>
          <w:lang w:bidi="hi-IN"/>
        </w:rPr>
        <w:t xml:space="preserve"> (Report 12</w:t>
      </w:r>
      <w:r w:rsidR="00F0274F" w:rsidRPr="00193EA8">
        <w:rPr>
          <w:rFonts w:ascii="Garamond" w:hAnsi="Garamond" w:cs="Arial"/>
          <w:lang w:bidi="hi-IN"/>
        </w:rPr>
        <w:t xml:space="preserve"> of 2</w:t>
      </w:r>
      <w:r w:rsidR="00F0274F" w:rsidRPr="00193EA8">
        <w:rPr>
          <w:rFonts w:ascii="Garamond" w:hAnsi="Garamond" w:cs="Arial"/>
          <w:vertAlign w:val="superscript"/>
          <w:lang w:bidi="hi-IN"/>
        </w:rPr>
        <w:t>nd</w:t>
      </w:r>
      <w:r w:rsidR="00F0274F" w:rsidRPr="00193EA8">
        <w:rPr>
          <w:rFonts w:ascii="Garamond" w:hAnsi="Garamond" w:cs="Arial"/>
          <w:lang w:bidi="hi-IN"/>
        </w:rPr>
        <w:t xml:space="preserve"> ARC</w:t>
      </w:r>
      <w:r w:rsidR="00897A30" w:rsidRPr="00193EA8">
        <w:rPr>
          <w:rFonts w:ascii="Garamond" w:hAnsi="Garamond" w:cs="Arial"/>
          <w:lang w:bidi="hi-IN"/>
        </w:rPr>
        <w:t xml:space="preserve">) </w:t>
      </w:r>
      <w:r w:rsidRPr="00193EA8">
        <w:rPr>
          <w:rFonts w:ascii="Garamond" w:hAnsi="Garamond" w:cs="Arial"/>
          <w:lang w:bidi="hi-IN"/>
        </w:rPr>
        <w:t xml:space="preserve">are some of </w:t>
      </w:r>
      <w:r w:rsidR="002B7981" w:rsidRPr="00193EA8">
        <w:rPr>
          <w:rFonts w:ascii="Garamond" w:hAnsi="Garamond" w:cs="Arial"/>
          <w:lang w:bidi="hi-IN"/>
        </w:rPr>
        <w:t xml:space="preserve">very commendable </w:t>
      </w:r>
      <w:r w:rsidR="00BB3BC3" w:rsidRPr="00193EA8">
        <w:rPr>
          <w:rFonts w:ascii="Garamond" w:hAnsi="Garamond" w:cs="Arial"/>
          <w:lang w:bidi="hi-IN"/>
        </w:rPr>
        <w:t>recommendations</w:t>
      </w:r>
      <w:r w:rsidRPr="00193EA8">
        <w:rPr>
          <w:rFonts w:ascii="Garamond" w:hAnsi="Garamond" w:cs="Arial"/>
          <w:lang w:bidi="hi-IN"/>
        </w:rPr>
        <w:t xml:space="preserve"> in this direction</w:t>
      </w:r>
      <w:r w:rsidR="002B7981" w:rsidRPr="00193EA8">
        <w:rPr>
          <w:rFonts w:ascii="Garamond" w:hAnsi="Garamond" w:cs="Arial"/>
          <w:lang w:bidi="hi-IN"/>
        </w:rPr>
        <w:t xml:space="preserve"> that have ushered in </w:t>
      </w:r>
      <w:r w:rsidR="0082484C" w:rsidRPr="00193EA8">
        <w:rPr>
          <w:rFonts w:ascii="Garamond" w:hAnsi="Garamond" w:cs="Arial"/>
          <w:lang w:bidi="hi-IN"/>
        </w:rPr>
        <w:t>a fresher citizen oriented perspective to the prevailing governance paradigm in India</w:t>
      </w:r>
      <w:r w:rsidR="0077538D" w:rsidRPr="00193EA8">
        <w:rPr>
          <w:rFonts w:ascii="Garamond" w:hAnsi="Garamond" w:cs="Arial"/>
          <w:lang w:bidi="hi-IN"/>
        </w:rPr>
        <w:t>.</w:t>
      </w:r>
      <w:r w:rsidR="009339E5" w:rsidRPr="00193EA8">
        <w:rPr>
          <w:rFonts w:ascii="Garamond" w:hAnsi="Garamond" w:cs="Arial"/>
          <w:lang w:bidi="hi-IN"/>
        </w:rPr>
        <w:t xml:space="preserve"> </w:t>
      </w:r>
      <w:r w:rsidR="003106D8" w:rsidRPr="00193EA8">
        <w:rPr>
          <w:rFonts w:ascii="Garamond" w:hAnsi="Garamond" w:cs="Arial"/>
          <w:bCs/>
        </w:rPr>
        <w:t>In the similar vein</w:t>
      </w:r>
      <w:r w:rsidR="003106D8" w:rsidRPr="00193EA8">
        <w:rPr>
          <w:rFonts w:ascii="Garamond" w:hAnsi="Garamond" w:cs="Arial"/>
          <w:b/>
          <w:bCs/>
        </w:rPr>
        <w:t xml:space="preserve">, </w:t>
      </w:r>
      <w:r w:rsidR="003106D8" w:rsidRPr="00193EA8">
        <w:rPr>
          <w:rFonts w:ascii="Garamond" w:hAnsi="Garamond" w:cs="Arial"/>
          <w:bCs/>
        </w:rPr>
        <w:t xml:space="preserve">even </w:t>
      </w:r>
      <w:r w:rsidR="003106D8" w:rsidRPr="00193EA8">
        <w:rPr>
          <w:rFonts w:ascii="Garamond" w:hAnsi="Garamond" w:cs="Arial"/>
          <w:bCs/>
          <w:i/>
        </w:rPr>
        <w:t>India’s 10th Plan (2002-07)</w:t>
      </w:r>
      <w:r w:rsidR="003106D8" w:rsidRPr="00193EA8">
        <w:rPr>
          <w:rStyle w:val="Appelnotedebasdep"/>
          <w:rFonts w:ascii="Garamond" w:hAnsi="Garamond" w:cs="Arial"/>
          <w:i/>
        </w:rPr>
        <w:footnoteReference w:id="13"/>
      </w:r>
      <w:r w:rsidR="003106D8" w:rsidRPr="00193EA8">
        <w:rPr>
          <w:rFonts w:ascii="Garamond" w:hAnsi="Garamond" w:cs="Arial"/>
        </w:rPr>
        <w:t xml:space="preserve"> outline</w:t>
      </w:r>
      <w:r w:rsidR="0082484C" w:rsidRPr="00193EA8">
        <w:rPr>
          <w:rFonts w:ascii="Garamond" w:hAnsi="Garamond" w:cs="Arial"/>
        </w:rPr>
        <w:t>s</w:t>
      </w:r>
      <w:r w:rsidR="003106D8" w:rsidRPr="00193EA8">
        <w:rPr>
          <w:rFonts w:ascii="Garamond" w:hAnsi="Garamond" w:cs="Arial"/>
        </w:rPr>
        <w:t xml:space="preserve"> all ingredients of good governance and underscored multi-layered adoption of various public </w:t>
      </w:r>
      <w:proofErr w:type="spellStart"/>
      <w:r w:rsidR="003106D8" w:rsidRPr="00193EA8">
        <w:rPr>
          <w:rFonts w:ascii="Garamond" w:hAnsi="Garamond" w:cs="Arial"/>
        </w:rPr>
        <w:t>programmes</w:t>
      </w:r>
      <w:proofErr w:type="spellEnd"/>
      <w:r w:rsidR="003106D8" w:rsidRPr="00193EA8">
        <w:rPr>
          <w:rFonts w:ascii="Garamond" w:hAnsi="Garamond" w:cs="Arial"/>
        </w:rPr>
        <w:t xml:space="preserve"> at federal, provisional and local levels</w:t>
      </w:r>
      <w:r w:rsidR="0082484C" w:rsidRPr="00193EA8">
        <w:rPr>
          <w:rFonts w:ascii="Garamond" w:hAnsi="Garamond" w:cs="Arial"/>
        </w:rPr>
        <w:t xml:space="preserve"> to ensure a holistic adoption of openness in its governance</w:t>
      </w:r>
      <w:r w:rsidR="004E170F" w:rsidRPr="00193EA8">
        <w:rPr>
          <w:rFonts w:ascii="Garamond" w:hAnsi="Garamond" w:cs="Arial"/>
        </w:rPr>
        <w:t xml:space="preserve"> mechanisms</w:t>
      </w:r>
      <w:r w:rsidR="003106D8" w:rsidRPr="00193EA8">
        <w:rPr>
          <w:rFonts w:ascii="Garamond" w:hAnsi="Garamond" w:cs="Arial"/>
        </w:rPr>
        <w:t xml:space="preserve">. </w:t>
      </w:r>
    </w:p>
    <w:p w14:paraId="04930E8F" w14:textId="77777777" w:rsidR="0077538D" w:rsidRPr="00193EA8" w:rsidRDefault="00875AF6" w:rsidP="00193EA8">
      <w:pPr>
        <w:ind w:right="142"/>
        <w:jc w:val="both"/>
        <w:rPr>
          <w:rFonts w:ascii="Garamond" w:eastAsia="Batang" w:hAnsi="Garamond" w:cs="Arial"/>
          <w:lang w:val="en-IN" w:eastAsia="ko-KR"/>
        </w:rPr>
      </w:pPr>
      <w:r w:rsidRPr="00193EA8">
        <w:rPr>
          <w:rFonts w:ascii="Garamond" w:hAnsi="Garamond" w:cs="Arial"/>
          <w:lang w:bidi="hi-IN"/>
        </w:rPr>
        <w:t>G</w:t>
      </w:r>
      <w:r w:rsidR="0077538D" w:rsidRPr="00193EA8">
        <w:rPr>
          <w:rFonts w:ascii="Garamond" w:hAnsi="Garamond" w:cs="Arial"/>
          <w:lang w:bidi="hi-IN"/>
        </w:rPr>
        <w:t xml:space="preserve">overnment </w:t>
      </w:r>
      <w:r w:rsidR="009339E5" w:rsidRPr="00193EA8">
        <w:rPr>
          <w:rFonts w:ascii="Garamond" w:hAnsi="Garamond" w:cs="Arial"/>
          <w:lang w:bidi="hi-IN"/>
        </w:rPr>
        <w:t xml:space="preserve">of India </w:t>
      </w:r>
      <w:r w:rsidR="0011320B" w:rsidRPr="00193EA8">
        <w:rPr>
          <w:rFonts w:ascii="Garamond" w:hAnsi="Garamond" w:cs="Arial"/>
          <w:lang w:bidi="hi-IN"/>
        </w:rPr>
        <w:t xml:space="preserve">is </w:t>
      </w:r>
      <w:r w:rsidR="009339E5" w:rsidRPr="00193EA8">
        <w:rPr>
          <w:rFonts w:ascii="Garamond" w:hAnsi="Garamond" w:cs="Arial"/>
          <w:lang w:bidi="hi-IN"/>
        </w:rPr>
        <w:t xml:space="preserve">indeed </w:t>
      </w:r>
      <w:r w:rsidR="0011320B" w:rsidRPr="00193EA8">
        <w:rPr>
          <w:rFonts w:ascii="Garamond" w:hAnsi="Garamond" w:cs="Arial"/>
          <w:lang w:bidi="hi-IN"/>
        </w:rPr>
        <w:t>striving</w:t>
      </w:r>
      <w:r w:rsidR="0077538D" w:rsidRPr="00193EA8">
        <w:rPr>
          <w:rFonts w:ascii="Garamond" w:hAnsi="Garamond" w:cs="Arial"/>
          <w:lang w:bidi="hi-IN"/>
        </w:rPr>
        <w:t xml:space="preserve"> to be more approachable to its citizens through </w:t>
      </w:r>
      <w:r w:rsidR="00F65E5A" w:rsidRPr="00193EA8">
        <w:rPr>
          <w:rFonts w:ascii="Garamond" w:hAnsi="Garamond" w:cs="Arial"/>
          <w:lang w:bidi="hi-IN"/>
        </w:rPr>
        <w:t xml:space="preserve">the </w:t>
      </w:r>
      <w:r w:rsidR="0011320B" w:rsidRPr="00193EA8">
        <w:rPr>
          <w:rFonts w:ascii="Garamond" w:hAnsi="Garamond" w:cs="Arial"/>
          <w:lang w:bidi="hi-IN"/>
        </w:rPr>
        <w:t xml:space="preserve">use of </w:t>
      </w:r>
      <w:r w:rsidR="00E97A20" w:rsidRPr="00193EA8">
        <w:rPr>
          <w:rFonts w:ascii="Garamond" w:hAnsi="Garamond" w:cs="Arial"/>
          <w:lang w:bidi="hi-IN"/>
        </w:rPr>
        <w:t xml:space="preserve">public </w:t>
      </w:r>
      <w:r w:rsidR="0077538D" w:rsidRPr="00193EA8">
        <w:rPr>
          <w:rFonts w:ascii="Garamond" w:hAnsi="Garamond" w:cs="Arial"/>
          <w:lang w:bidi="hi-IN"/>
        </w:rPr>
        <w:t xml:space="preserve">tools </w:t>
      </w:r>
      <w:r w:rsidR="00E97A20" w:rsidRPr="00193EA8">
        <w:rPr>
          <w:rFonts w:ascii="Garamond" w:hAnsi="Garamond" w:cs="Arial"/>
          <w:lang w:bidi="hi-IN"/>
        </w:rPr>
        <w:t xml:space="preserve">such </w:t>
      </w:r>
      <w:r w:rsidR="0077538D" w:rsidRPr="00193EA8">
        <w:rPr>
          <w:rFonts w:ascii="Garamond" w:hAnsi="Garamond" w:cs="Arial"/>
          <w:lang w:bidi="hi-IN"/>
        </w:rPr>
        <w:t xml:space="preserve">as </w:t>
      </w:r>
      <w:r w:rsidR="00FB3358" w:rsidRPr="00193EA8">
        <w:rPr>
          <w:rFonts w:ascii="Garamond" w:hAnsi="Garamond" w:cs="Arial"/>
          <w:lang w:bidi="hi-IN"/>
        </w:rPr>
        <w:t xml:space="preserve">citizens’ charter, </w:t>
      </w:r>
      <w:r w:rsidR="00FB3358" w:rsidRPr="00193EA8">
        <w:rPr>
          <w:rFonts w:ascii="Garamond" w:hAnsi="Garamond" w:cs="Arial"/>
          <w:i/>
          <w:lang w:bidi="hi-IN"/>
        </w:rPr>
        <w:t>social media</w:t>
      </w:r>
      <w:r w:rsidR="0011320B" w:rsidRPr="00193EA8">
        <w:rPr>
          <w:rFonts w:ascii="Garamond" w:hAnsi="Garamond" w:cs="Arial"/>
          <w:i/>
          <w:lang w:bidi="hi-IN"/>
        </w:rPr>
        <w:t xml:space="preserve">, </w:t>
      </w:r>
      <w:r w:rsidR="0077538D" w:rsidRPr="00193EA8">
        <w:rPr>
          <w:rFonts w:ascii="Garamond" w:hAnsi="Garamond" w:cs="Arial"/>
          <w:i/>
          <w:lang w:bidi="hi-IN"/>
        </w:rPr>
        <w:t>open</w:t>
      </w:r>
      <w:r w:rsidR="00415E97" w:rsidRPr="00193EA8">
        <w:rPr>
          <w:rFonts w:ascii="Garamond" w:hAnsi="Garamond" w:cs="Arial"/>
          <w:i/>
          <w:lang w:bidi="hi-IN"/>
        </w:rPr>
        <w:t xml:space="preserve"> </w:t>
      </w:r>
      <w:r w:rsidR="0077538D" w:rsidRPr="00193EA8">
        <w:rPr>
          <w:rFonts w:ascii="Garamond" w:hAnsi="Garamond" w:cs="Arial"/>
          <w:i/>
          <w:lang w:bidi="hi-IN"/>
        </w:rPr>
        <w:t>gov</w:t>
      </w:r>
      <w:r w:rsidR="00415E97" w:rsidRPr="00193EA8">
        <w:rPr>
          <w:rFonts w:ascii="Garamond" w:hAnsi="Garamond" w:cs="Arial"/>
          <w:i/>
          <w:lang w:bidi="hi-IN"/>
        </w:rPr>
        <w:t>ernance</w:t>
      </w:r>
      <w:r w:rsidR="0077538D" w:rsidRPr="00193EA8">
        <w:rPr>
          <w:rFonts w:ascii="Garamond" w:hAnsi="Garamond" w:cs="Arial"/>
          <w:i/>
          <w:lang w:bidi="hi-IN"/>
        </w:rPr>
        <w:t xml:space="preserve"> portal</w:t>
      </w:r>
      <w:r w:rsidR="00415E97" w:rsidRPr="00193EA8">
        <w:rPr>
          <w:rFonts w:ascii="Garamond" w:hAnsi="Garamond" w:cs="Arial"/>
          <w:i/>
          <w:lang w:bidi="hi-IN"/>
        </w:rPr>
        <w:t xml:space="preserve"> (</w:t>
      </w:r>
      <w:hyperlink r:id="rId9" w:history="1">
        <w:r w:rsidR="0011320B" w:rsidRPr="00193EA8">
          <w:rPr>
            <w:rStyle w:val="Lienhypertexte"/>
            <w:rFonts w:ascii="Garamond" w:hAnsi="Garamond" w:cs="Arial"/>
            <w:i/>
            <w:lang w:bidi="hi-IN"/>
          </w:rPr>
          <w:t>http://www.ogpl.gov.in</w:t>
        </w:r>
      </w:hyperlink>
      <w:r w:rsidR="00415E97" w:rsidRPr="00193EA8">
        <w:rPr>
          <w:rFonts w:ascii="Garamond" w:hAnsi="Garamond" w:cs="Arial"/>
          <w:i/>
          <w:lang w:bidi="hi-IN"/>
        </w:rPr>
        <w:t>)</w:t>
      </w:r>
      <w:r w:rsidR="0011320B" w:rsidRPr="00193EA8">
        <w:rPr>
          <w:rFonts w:ascii="Garamond" w:hAnsi="Garamond" w:cs="Arial"/>
          <w:i/>
          <w:lang w:bidi="hi-IN"/>
        </w:rPr>
        <w:t xml:space="preserve"> and much more</w:t>
      </w:r>
      <w:r w:rsidR="0077538D" w:rsidRPr="00193EA8">
        <w:rPr>
          <w:rFonts w:ascii="Garamond" w:hAnsi="Garamond" w:cs="Arial"/>
          <w:i/>
          <w:lang w:bidi="hi-IN"/>
        </w:rPr>
        <w:t>.</w:t>
      </w:r>
      <w:r w:rsidR="00FB3358" w:rsidRPr="00193EA8">
        <w:rPr>
          <w:rFonts w:ascii="Garamond" w:hAnsi="Garamond" w:cs="Arial"/>
          <w:i/>
          <w:lang w:bidi="hi-IN"/>
        </w:rPr>
        <w:t xml:space="preserve"> </w:t>
      </w:r>
      <w:r w:rsidR="009339E5" w:rsidRPr="00193EA8">
        <w:rPr>
          <w:rFonts w:ascii="Garamond" w:hAnsi="Garamond" w:cs="Arial"/>
          <w:i/>
          <w:lang w:bidi="hi-IN"/>
        </w:rPr>
        <w:t xml:space="preserve">Right to Information (RTI), Right to Education (RTE) and Right to Hearing </w:t>
      </w:r>
      <w:r w:rsidR="009339E5" w:rsidRPr="00193EA8">
        <w:rPr>
          <w:rFonts w:ascii="Garamond" w:hAnsi="Garamond" w:cs="Arial"/>
          <w:i/>
          <w:lang w:bidi="hi-IN"/>
        </w:rPr>
        <w:lastRenderedPageBreak/>
        <w:t>(RTH) Acts</w:t>
      </w:r>
      <w:r w:rsidR="009339E5" w:rsidRPr="00193EA8">
        <w:rPr>
          <w:rFonts w:ascii="Garamond" w:hAnsi="Garamond" w:cs="Arial"/>
          <w:lang w:bidi="hi-IN"/>
        </w:rPr>
        <w:t xml:space="preserve"> have further empowered Indian citizens to ‘seek’ more replies from its government as well as </w:t>
      </w:r>
      <w:r w:rsidR="00EC368C" w:rsidRPr="00193EA8">
        <w:rPr>
          <w:rFonts w:ascii="Garamond" w:hAnsi="Garamond" w:cs="Arial"/>
          <w:lang w:bidi="hi-IN"/>
        </w:rPr>
        <w:t xml:space="preserve">have </w:t>
      </w:r>
      <w:r w:rsidR="009339E5" w:rsidRPr="00193EA8">
        <w:rPr>
          <w:rFonts w:ascii="Garamond" w:hAnsi="Garamond" w:cs="Arial"/>
          <w:lang w:bidi="hi-IN"/>
        </w:rPr>
        <w:t xml:space="preserve">enhanced their awareness to participate more in </w:t>
      </w:r>
      <w:r w:rsidR="00EC368C" w:rsidRPr="00193EA8">
        <w:rPr>
          <w:rFonts w:ascii="Garamond" w:hAnsi="Garamond" w:cs="Arial"/>
          <w:lang w:bidi="hi-IN"/>
        </w:rPr>
        <w:t xml:space="preserve">the </w:t>
      </w:r>
      <w:r w:rsidR="009339E5" w:rsidRPr="00193EA8">
        <w:rPr>
          <w:rFonts w:ascii="Garamond" w:hAnsi="Garamond" w:cs="Arial"/>
          <w:lang w:bidi="hi-IN"/>
        </w:rPr>
        <w:t xml:space="preserve">processes of governance. </w:t>
      </w:r>
      <w:r w:rsidR="00FB3358" w:rsidRPr="00193EA8">
        <w:rPr>
          <w:rFonts w:ascii="Garamond" w:hAnsi="Garamond" w:cs="Arial"/>
          <w:lang w:bidi="hi-IN"/>
        </w:rPr>
        <w:t>Based on author’s experiences</w:t>
      </w:r>
      <w:r w:rsidR="00A23316" w:rsidRPr="00193EA8">
        <w:rPr>
          <w:rFonts w:ascii="Garamond" w:hAnsi="Garamond" w:cs="Arial"/>
          <w:lang w:bidi="hi-IN"/>
        </w:rPr>
        <w:t>, coupled with</w:t>
      </w:r>
      <w:r w:rsidR="00FB3358" w:rsidRPr="00193EA8">
        <w:rPr>
          <w:rFonts w:ascii="Garamond" w:hAnsi="Garamond" w:cs="Arial"/>
          <w:lang w:bidi="hi-IN"/>
        </w:rPr>
        <w:t xml:space="preserve"> </w:t>
      </w:r>
      <w:r w:rsidR="00A23316" w:rsidRPr="00193EA8">
        <w:rPr>
          <w:rFonts w:ascii="Garamond" w:hAnsi="Garamond" w:cs="Arial"/>
          <w:lang w:bidi="hi-IN"/>
        </w:rPr>
        <w:t xml:space="preserve">learning </w:t>
      </w:r>
      <w:r w:rsidR="00FB3358" w:rsidRPr="00193EA8">
        <w:rPr>
          <w:rFonts w:ascii="Garamond" w:hAnsi="Garamond" w:cs="Arial"/>
          <w:lang w:bidi="hi-IN"/>
        </w:rPr>
        <w:t xml:space="preserve">of literature as well as </w:t>
      </w:r>
      <w:r w:rsidR="00A23316" w:rsidRPr="00193EA8">
        <w:rPr>
          <w:rFonts w:ascii="Garamond" w:hAnsi="Garamond" w:cs="Arial"/>
          <w:lang w:bidi="hi-IN"/>
        </w:rPr>
        <w:t xml:space="preserve">through </w:t>
      </w:r>
      <w:r w:rsidR="00843DF7" w:rsidRPr="00193EA8">
        <w:rPr>
          <w:rFonts w:ascii="Garamond" w:hAnsi="Garamond" w:cs="Arial"/>
          <w:lang w:bidi="hi-IN"/>
        </w:rPr>
        <w:t>examination</w:t>
      </w:r>
      <w:r w:rsidR="00A23316" w:rsidRPr="00193EA8">
        <w:rPr>
          <w:rFonts w:ascii="Garamond" w:hAnsi="Garamond" w:cs="Arial"/>
          <w:lang w:bidi="hi-IN"/>
        </w:rPr>
        <w:t xml:space="preserve"> of </w:t>
      </w:r>
      <w:r w:rsidR="00FB3358" w:rsidRPr="00193EA8">
        <w:rPr>
          <w:rFonts w:ascii="Garamond" w:hAnsi="Garamond" w:cs="Arial"/>
          <w:lang w:bidi="hi-IN"/>
        </w:rPr>
        <w:t xml:space="preserve">popular media coverage, this study intends to review </w:t>
      </w:r>
      <w:r w:rsidR="009339E5" w:rsidRPr="00193EA8">
        <w:rPr>
          <w:rFonts w:ascii="Garamond" w:hAnsi="Garamond" w:cs="Arial"/>
          <w:lang w:bidi="hi-IN"/>
        </w:rPr>
        <w:t xml:space="preserve">implementation of </w:t>
      </w:r>
      <w:r w:rsidR="00FB3358" w:rsidRPr="00193EA8">
        <w:rPr>
          <w:rFonts w:ascii="Garamond" w:hAnsi="Garamond" w:cs="Arial"/>
          <w:lang w:bidi="hi-IN"/>
        </w:rPr>
        <w:t>two such public tools</w:t>
      </w:r>
      <w:r w:rsidR="009339E5" w:rsidRPr="00193EA8">
        <w:rPr>
          <w:rFonts w:ascii="Garamond" w:hAnsi="Garamond" w:cs="Arial"/>
          <w:lang w:bidi="hi-IN"/>
        </w:rPr>
        <w:t>. These two public tools to be reviewed in the Indian context</w:t>
      </w:r>
      <w:r w:rsidR="009339E5" w:rsidRPr="00193EA8">
        <w:rPr>
          <w:rFonts w:ascii="Garamond" w:hAnsi="Garamond" w:cs="Arial"/>
          <w:i/>
          <w:lang w:bidi="hi-IN"/>
        </w:rPr>
        <w:t xml:space="preserve"> </w:t>
      </w:r>
      <w:r w:rsidR="009339E5" w:rsidRPr="00193EA8">
        <w:rPr>
          <w:rFonts w:ascii="Garamond" w:hAnsi="Garamond" w:cs="Arial"/>
          <w:lang w:bidi="hi-IN"/>
        </w:rPr>
        <w:t xml:space="preserve">include study </w:t>
      </w:r>
      <w:r w:rsidR="00647220" w:rsidRPr="00193EA8">
        <w:rPr>
          <w:rFonts w:ascii="Garamond" w:hAnsi="Garamond" w:cs="Arial"/>
          <w:lang w:bidi="hi-IN"/>
        </w:rPr>
        <w:t>of</w:t>
      </w:r>
      <w:r w:rsidR="00647220" w:rsidRPr="00193EA8">
        <w:rPr>
          <w:rFonts w:ascii="Garamond" w:hAnsi="Garamond" w:cs="Arial"/>
          <w:i/>
          <w:lang w:bidi="hi-IN"/>
        </w:rPr>
        <w:t xml:space="preserve"> </w:t>
      </w:r>
      <w:r w:rsidR="00647220" w:rsidRPr="00193EA8">
        <w:rPr>
          <w:rFonts w:ascii="Garamond" w:hAnsi="Garamond" w:cs="Arial"/>
          <w:lang w:bidi="hi-IN"/>
        </w:rPr>
        <w:t>implementation</w:t>
      </w:r>
      <w:r w:rsidR="009339E5" w:rsidRPr="00193EA8">
        <w:rPr>
          <w:rFonts w:ascii="Garamond" w:hAnsi="Garamond" w:cs="Arial"/>
          <w:lang w:bidi="hi-IN"/>
        </w:rPr>
        <w:t xml:space="preserve"> </w:t>
      </w:r>
      <w:r w:rsidR="00FB3358" w:rsidRPr="00193EA8">
        <w:rPr>
          <w:rFonts w:ascii="Garamond" w:hAnsi="Garamond" w:cs="Arial"/>
          <w:lang w:bidi="hi-IN"/>
        </w:rPr>
        <w:t xml:space="preserve">of RTI Act </w:t>
      </w:r>
      <w:r w:rsidR="009339E5" w:rsidRPr="00193EA8">
        <w:rPr>
          <w:rFonts w:ascii="Garamond" w:hAnsi="Garamond" w:cs="Arial"/>
          <w:lang w:bidi="hi-IN"/>
        </w:rPr>
        <w:t xml:space="preserve">in India </w:t>
      </w:r>
      <w:r w:rsidR="00871211" w:rsidRPr="00193EA8">
        <w:rPr>
          <w:rFonts w:ascii="Garamond" w:hAnsi="Garamond" w:cs="Arial"/>
          <w:lang w:bidi="hi-IN"/>
        </w:rPr>
        <w:t xml:space="preserve">(2005) </w:t>
      </w:r>
      <w:r w:rsidR="00FB3358" w:rsidRPr="00193EA8">
        <w:rPr>
          <w:rFonts w:ascii="Garamond" w:hAnsi="Garamond" w:cs="Arial"/>
          <w:lang w:bidi="hi-IN"/>
        </w:rPr>
        <w:t xml:space="preserve">and </w:t>
      </w:r>
      <w:r w:rsidR="009339E5" w:rsidRPr="00193EA8">
        <w:rPr>
          <w:rFonts w:ascii="Garamond" w:hAnsi="Garamond" w:cs="Arial"/>
          <w:lang w:bidi="hi-IN"/>
        </w:rPr>
        <w:t>understanding of i</w:t>
      </w:r>
      <w:r w:rsidR="00FB3358" w:rsidRPr="00193EA8">
        <w:rPr>
          <w:rFonts w:ascii="Garamond" w:hAnsi="Garamond" w:cs="Arial"/>
          <w:lang w:bidi="hi-IN"/>
        </w:rPr>
        <w:t>mpact of Social media on governance in India</w:t>
      </w:r>
      <w:r w:rsidR="009339E5" w:rsidRPr="00193EA8">
        <w:rPr>
          <w:rFonts w:ascii="Garamond" w:hAnsi="Garamond" w:cs="Arial"/>
          <w:lang w:bidi="hi-IN"/>
        </w:rPr>
        <w:t>.</w:t>
      </w:r>
    </w:p>
    <w:p w14:paraId="18A23867" w14:textId="4CE482A6" w:rsidR="006D6334" w:rsidRPr="00193EA8" w:rsidRDefault="00D7215F" w:rsidP="00193EA8">
      <w:pPr>
        <w:pStyle w:val="Titre1"/>
        <w:rPr>
          <w:rFonts w:eastAsia="Batang"/>
          <w:lang w:val="en-IN" w:eastAsia="ko-KR"/>
        </w:rPr>
      </w:pPr>
      <w:r w:rsidRPr="00193EA8">
        <w:t xml:space="preserve">§ 2 – </w:t>
      </w:r>
      <w:r w:rsidR="00697FFB" w:rsidRPr="00193EA8">
        <w:rPr>
          <w:rFonts w:eastAsia="Batang"/>
          <w:lang w:val="en-IN" w:eastAsia="ko-KR"/>
        </w:rPr>
        <w:t xml:space="preserve">Implementation of </w:t>
      </w:r>
      <w:r w:rsidR="00B92065" w:rsidRPr="00193EA8">
        <w:rPr>
          <w:rFonts w:eastAsia="Batang"/>
          <w:lang w:val="en-IN" w:eastAsia="ko-KR"/>
        </w:rPr>
        <w:t>R</w:t>
      </w:r>
      <w:r w:rsidRPr="00193EA8">
        <w:rPr>
          <w:rFonts w:eastAsia="Batang"/>
          <w:lang w:val="en-IN" w:eastAsia="ko-KR"/>
        </w:rPr>
        <w:t>ight to Information</w:t>
      </w:r>
      <w:r w:rsidR="00697FFB" w:rsidRPr="00193EA8">
        <w:rPr>
          <w:rFonts w:eastAsia="Batang"/>
          <w:lang w:val="en-IN" w:eastAsia="ko-KR"/>
        </w:rPr>
        <w:t xml:space="preserve"> </w:t>
      </w:r>
      <w:r w:rsidR="009339E5" w:rsidRPr="00193EA8">
        <w:rPr>
          <w:rFonts w:eastAsia="Batang"/>
          <w:lang w:val="en-IN" w:eastAsia="ko-KR"/>
        </w:rPr>
        <w:t xml:space="preserve">Act </w:t>
      </w:r>
      <w:r w:rsidR="00697FFB" w:rsidRPr="00193EA8">
        <w:rPr>
          <w:rFonts w:eastAsia="Batang"/>
          <w:lang w:val="en-IN" w:eastAsia="ko-KR"/>
        </w:rPr>
        <w:t>in India</w:t>
      </w:r>
    </w:p>
    <w:p w14:paraId="225A8097" w14:textId="77777777" w:rsidR="00272D65" w:rsidRPr="00193EA8" w:rsidRDefault="008411E9" w:rsidP="00193EA8">
      <w:pPr>
        <w:jc w:val="both"/>
        <w:rPr>
          <w:rFonts w:ascii="Garamond" w:hAnsi="Garamond" w:cs="Arial"/>
        </w:rPr>
      </w:pPr>
      <w:r w:rsidRPr="00193EA8">
        <w:rPr>
          <w:rFonts w:ascii="Garamond" w:eastAsia="Batang" w:hAnsi="Garamond" w:cs="Arial"/>
          <w:lang w:val="en-IN" w:eastAsia="ko-KR"/>
        </w:rPr>
        <w:t>The National Act on Right to Information</w:t>
      </w:r>
      <w:r w:rsidR="00B43B82" w:rsidRPr="00193EA8">
        <w:rPr>
          <w:rFonts w:ascii="Garamond" w:eastAsia="Batang" w:hAnsi="Garamond" w:cs="Arial"/>
          <w:lang w:val="en-IN" w:eastAsia="ko-KR"/>
        </w:rPr>
        <w:t xml:space="preserve"> (RTI)</w:t>
      </w:r>
      <w:r w:rsidRPr="00193EA8">
        <w:rPr>
          <w:rFonts w:ascii="Garamond" w:eastAsia="Batang" w:hAnsi="Garamond" w:cs="Arial"/>
          <w:lang w:val="en-IN" w:eastAsia="ko-KR"/>
        </w:rPr>
        <w:t xml:space="preserve"> in India had been established in the year 2005. RTI </w:t>
      </w:r>
      <w:r w:rsidR="00B43B82" w:rsidRPr="00193EA8">
        <w:rPr>
          <w:rFonts w:ascii="Garamond" w:eastAsia="Batang" w:hAnsi="Garamond" w:cs="Arial"/>
          <w:lang w:val="en-IN" w:eastAsia="ko-KR"/>
        </w:rPr>
        <w:t xml:space="preserve">Act </w:t>
      </w:r>
      <w:r w:rsidRPr="00193EA8">
        <w:rPr>
          <w:rFonts w:ascii="Garamond" w:eastAsia="Batang" w:hAnsi="Garamond" w:cs="Arial"/>
          <w:lang w:val="en-IN" w:eastAsia="ko-KR"/>
        </w:rPr>
        <w:t>empowers</w:t>
      </w:r>
      <w:r w:rsidR="009B102A" w:rsidRPr="00193EA8">
        <w:rPr>
          <w:rFonts w:ascii="Garamond" w:hAnsi="Garamond" w:cs="Arial"/>
        </w:rPr>
        <w:t xml:space="preserve"> </w:t>
      </w:r>
      <w:r w:rsidR="009775FF" w:rsidRPr="00193EA8">
        <w:rPr>
          <w:rFonts w:ascii="Garamond" w:hAnsi="Garamond" w:cs="Arial"/>
        </w:rPr>
        <w:t xml:space="preserve">Indian </w:t>
      </w:r>
      <w:r w:rsidR="009B102A" w:rsidRPr="00193EA8">
        <w:rPr>
          <w:rFonts w:ascii="Garamond" w:hAnsi="Garamond" w:cs="Arial"/>
        </w:rPr>
        <w:t xml:space="preserve">citizens to have access to information relating to any matter in respect of the affairs of the administration or decisions of public authority; </w:t>
      </w:r>
      <w:r w:rsidRPr="00193EA8">
        <w:rPr>
          <w:rFonts w:ascii="Garamond" w:hAnsi="Garamond" w:cs="Arial"/>
        </w:rPr>
        <w:t>and</w:t>
      </w:r>
      <w:r w:rsidR="009B102A" w:rsidRPr="00193EA8">
        <w:rPr>
          <w:rFonts w:ascii="Garamond" w:hAnsi="Garamond" w:cs="Arial"/>
        </w:rPr>
        <w:t xml:space="preserve"> includes the citizen’s right to:  inspect works, documents, records; take notes, extracts or certified copies of documents or records; take certified samples of material; obtain information in form of printouts, diskettes, floppies, tapes; video cassettes or in any other electronic mode </w:t>
      </w:r>
      <w:r w:rsidRPr="00193EA8">
        <w:rPr>
          <w:rFonts w:ascii="Garamond" w:hAnsi="Garamond" w:cs="Arial"/>
        </w:rPr>
        <w:t>(</w:t>
      </w:r>
      <w:hyperlink r:id="rId10" w:anchor="1" w:history="1">
        <w:r w:rsidRPr="00193EA8">
          <w:rPr>
            <w:rFonts w:ascii="Garamond" w:hAnsi="Garamond" w:cs="Arial"/>
          </w:rPr>
          <w:t>http://persmin.nic.in/RTI/quest1RTI.htm#1</w:t>
        </w:r>
      </w:hyperlink>
      <w:r w:rsidRPr="00193EA8">
        <w:rPr>
          <w:rFonts w:ascii="Garamond" w:hAnsi="Garamond" w:cs="Arial"/>
        </w:rPr>
        <w:t>).</w:t>
      </w:r>
      <w:r w:rsidR="00272D65" w:rsidRPr="00193EA8">
        <w:rPr>
          <w:rFonts w:ascii="Garamond" w:hAnsi="Garamond" w:cs="Arial"/>
        </w:rPr>
        <w:t xml:space="preserve"> </w:t>
      </w:r>
      <w:r w:rsidRPr="00193EA8">
        <w:rPr>
          <w:rFonts w:ascii="Garamond" w:hAnsi="Garamond" w:cs="Arial"/>
        </w:rPr>
        <w:t xml:space="preserve">For </w:t>
      </w:r>
      <w:r w:rsidR="00BF750E" w:rsidRPr="00193EA8">
        <w:rPr>
          <w:rFonts w:ascii="Garamond" w:hAnsi="Garamond" w:cs="Arial"/>
        </w:rPr>
        <w:t>c</w:t>
      </w:r>
      <w:r w:rsidRPr="00193EA8">
        <w:rPr>
          <w:rFonts w:ascii="Garamond" w:hAnsi="Garamond" w:cs="Arial"/>
        </w:rPr>
        <w:t xml:space="preserve">entral </w:t>
      </w:r>
      <w:r w:rsidR="00BF750E" w:rsidRPr="00193EA8">
        <w:rPr>
          <w:rFonts w:ascii="Garamond" w:hAnsi="Garamond" w:cs="Arial"/>
        </w:rPr>
        <w:t>government of India, The Right t</w:t>
      </w:r>
      <w:r w:rsidRPr="00193EA8">
        <w:rPr>
          <w:rFonts w:ascii="Garamond" w:hAnsi="Garamond" w:cs="Arial"/>
        </w:rPr>
        <w:t xml:space="preserve">o Information Act (India) </w:t>
      </w:r>
      <w:r w:rsidR="00272D65" w:rsidRPr="00193EA8">
        <w:rPr>
          <w:rFonts w:ascii="Garamond" w:hAnsi="Garamond" w:cs="Arial"/>
        </w:rPr>
        <w:t>had been</w:t>
      </w:r>
      <w:r w:rsidRPr="00193EA8">
        <w:rPr>
          <w:rFonts w:ascii="Garamond" w:hAnsi="Garamond" w:cs="Arial"/>
        </w:rPr>
        <w:t xml:space="preserve"> enacted on 15</w:t>
      </w:r>
      <w:r w:rsidRPr="00193EA8">
        <w:rPr>
          <w:rFonts w:ascii="Garamond" w:hAnsi="Garamond" w:cs="Arial"/>
          <w:vertAlign w:val="superscript"/>
        </w:rPr>
        <w:t>th</w:t>
      </w:r>
      <w:r w:rsidRPr="00193EA8">
        <w:rPr>
          <w:rFonts w:ascii="Garamond" w:hAnsi="Garamond" w:cs="Arial"/>
        </w:rPr>
        <w:t xml:space="preserve"> June 2005 and came into force on the 12</w:t>
      </w:r>
      <w:r w:rsidRPr="00193EA8">
        <w:rPr>
          <w:rFonts w:ascii="Garamond" w:hAnsi="Garamond" w:cs="Arial"/>
          <w:vertAlign w:val="superscript"/>
        </w:rPr>
        <w:t>th</w:t>
      </w:r>
      <w:r w:rsidRPr="00193EA8">
        <w:rPr>
          <w:rFonts w:ascii="Garamond" w:hAnsi="Garamond" w:cs="Arial"/>
        </w:rPr>
        <w:t xml:space="preserve"> October 2005</w:t>
      </w:r>
      <w:r w:rsidR="008E7F2A" w:rsidRPr="00193EA8">
        <w:rPr>
          <w:rFonts w:ascii="Garamond" w:hAnsi="Garamond" w:cs="Arial"/>
        </w:rPr>
        <w:t>. W</w:t>
      </w:r>
      <w:r w:rsidRPr="00193EA8">
        <w:rPr>
          <w:rFonts w:ascii="Garamond" w:hAnsi="Garamond" w:cs="Arial"/>
        </w:rPr>
        <w:t xml:space="preserve">ith regard to its enforcement </w:t>
      </w:r>
      <w:r w:rsidR="00BF750E" w:rsidRPr="00193EA8">
        <w:rPr>
          <w:rFonts w:ascii="Garamond" w:hAnsi="Garamond" w:cs="Arial"/>
        </w:rPr>
        <w:t>across the country</w:t>
      </w:r>
      <w:r w:rsidRPr="00193EA8">
        <w:rPr>
          <w:rFonts w:ascii="Garamond" w:hAnsi="Garamond" w:cs="Arial"/>
        </w:rPr>
        <w:t xml:space="preserve">, </w:t>
      </w:r>
      <w:r w:rsidR="008E7F2A" w:rsidRPr="00193EA8">
        <w:rPr>
          <w:rFonts w:ascii="Garamond" w:hAnsi="Garamond" w:cs="Arial"/>
        </w:rPr>
        <w:t>different</w:t>
      </w:r>
      <w:r w:rsidRPr="00193EA8">
        <w:rPr>
          <w:rFonts w:ascii="Garamond" w:hAnsi="Garamond" w:cs="Arial"/>
        </w:rPr>
        <w:t xml:space="preserve"> states </w:t>
      </w:r>
      <w:r w:rsidR="00BF750E" w:rsidRPr="00193EA8">
        <w:rPr>
          <w:rFonts w:ascii="Garamond" w:hAnsi="Garamond" w:cs="Arial"/>
        </w:rPr>
        <w:t>happen to be</w:t>
      </w:r>
      <w:r w:rsidRPr="00193EA8">
        <w:rPr>
          <w:rFonts w:ascii="Garamond" w:hAnsi="Garamond" w:cs="Arial"/>
        </w:rPr>
        <w:t xml:space="preserve"> at </w:t>
      </w:r>
      <w:r w:rsidR="008E7F2A" w:rsidRPr="00193EA8">
        <w:rPr>
          <w:rFonts w:ascii="Garamond" w:hAnsi="Garamond" w:cs="Arial"/>
        </w:rPr>
        <w:t>varied</w:t>
      </w:r>
      <w:r w:rsidRPr="00193EA8">
        <w:rPr>
          <w:rFonts w:ascii="Garamond" w:hAnsi="Garamond" w:cs="Arial"/>
        </w:rPr>
        <w:t xml:space="preserve"> stages</w:t>
      </w:r>
      <w:r w:rsidR="00272D65" w:rsidRPr="00193EA8">
        <w:rPr>
          <w:rFonts w:ascii="Garamond" w:hAnsi="Garamond" w:cs="Arial"/>
        </w:rPr>
        <w:t xml:space="preserve"> of </w:t>
      </w:r>
      <w:r w:rsidR="00BF750E" w:rsidRPr="00193EA8">
        <w:rPr>
          <w:rFonts w:ascii="Garamond" w:hAnsi="Garamond" w:cs="Arial"/>
        </w:rPr>
        <w:t xml:space="preserve">its </w:t>
      </w:r>
      <w:r w:rsidR="00272D65" w:rsidRPr="00193EA8">
        <w:rPr>
          <w:rFonts w:ascii="Garamond" w:hAnsi="Garamond" w:cs="Arial"/>
        </w:rPr>
        <w:t>implementation</w:t>
      </w:r>
      <w:r w:rsidRPr="00193EA8">
        <w:rPr>
          <w:rFonts w:ascii="Garamond" w:hAnsi="Garamond" w:cs="Arial"/>
        </w:rPr>
        <w:t xml:space="preserve">, which shall be discussed </w:t>
      </w:r>
      <w:r w:rsidR="008E7F2A" w:rsidRPr="00193EA8">
        <w:rPr>
          <w:rFonts w:ascii="Garamond" w:hAnsi="Garamond" w:cs="Arial"/>
        </w:rPr>
        <w:t xml:space="preserve">in the </w:t>
      </w:r>
      <w:r w:rsidRPr="00193EA8">
        <w:rPr>
          <w:rFonts w:ascii="Garamond" w:hAnsi="Garamond" w:cs="Arial"/>
        </w:rPr>
        <w:t>subsequently</w:t>
      </w:r>
      <w:r w:rsidR="00272D65" w:rsidRPr="00193EA8">
        <w:rPr>
          <w:rFonts w:ascii="Garamond" w:hAnsi="Garamond" w:cs="Arial"/>
        </w:rPr>
        <w:t xml:space="preserve"> </w:t>
      </w:r>
      <w:r w:rsidR="008E7F2A" w:rsidRPr="00193EA8">
        <w:rPr>
          <w:rFonts w:ascii="Garamond" w:hAnsi="Garamond" w:cs="Arial"/>
        </w:rPr>
        <w:t>sections</w:t>
      </w:r>
      <w:r w:rsidRPr="00193EA8">
        <w:rPr>
          <w:rFonts w:ascii="Garamond" w:hAnsi="Garamond" w:cs="Arial"/>
        </w:rPr>
        <w:t>.</w:t>
      </w:r>
      <w:r w:rsidR="00272D65" w:rsidRPr="00193EA8">
        <w:rPr>
          <w:rFonts w:ascii="Garamond" w:hAnsi="Garamond" w:cs="Arial"/>
        </w:rPr>
        <w:t xml:space="preserve"> </w:t>
      </w:r>
      <w:r w:rsidR="00BF750E" w:rsidRPr="00193EA8">
        <w:rPr>
          <w:rFonts w:ascii="Garamond" w:hAnsi="Garamond" w:cs="Arial"/>
        </w:rPr>
        <w:t>Irrespective, s</w:t>
      </w:r>
      <w:r w:rsidR="00272D65" w:rsidRPr="00193EA8">
        <w:rPr>
          <w:rFonts w:ascii="Garamond" w:hAnsi="Garamond" w:cs="Arial"/>
        </w:rPr>
        <w:t xml:space="preserve">ome </w:t>
      </w:r>
      <w:r w:rsidR="00BF750E" w:rsidRPr="00193EA8">
        <w:rPr>
          <w:rFonts w:ascii="Garamond" w:hAnsi="Garamond" w:cs="Arial"/>
        </w:rPr>
        <w:t xml:space="preserve">essential </w:t>
      </w:r>
      <w:r w:rsidR="00272D65" w:rsidRPr="00193EA8">
        <w:rPr>
          <w:rFonts w:ascii="Garamond" w:hAnsi="Garamond" w:cs="Arial"/>
        </w:rPr>
        <w:t xml:space="preserve">provisions in the Act came into force </w:t>
      </w:r>
      <w:r w:rsidR="008E7F2A" w:rsidRPr="00193EA8">
        <w:rPr>
          <w:rFonts w:ascii="Garamond" w:hAnsi="Garamond" w:cs="Arial"/>
        </w:rPr>
        <w:t xml:space="preserve">everywhere </w:t>
      </w:r>
      <w:r w:rsidR="00272D65" w:rsidRPr="00193EA8">
        <w:rPr>
          <w:rFonts w:ascii="Garamond" w:hAnsi="Garamond" w:cs="Arial"/>
        </w:rPr>
        <w:t xml:space="preserve">with immediate effect </w:t>
      </w:r>
      <w:r w:rsidR="00BF750E" w:rsidRPr="00193EA8">
        <w:rPr>
          <w:rFonts w:ascii="Garamond" w:hAnsi="Garamond" w:cs="Arial"/>
        </w:rPr>
        <w:t xml:space="preserve">such as </w:t>
      </w:r>
      <w:r w:rsidR="00272D65" w:rsidRPr="00193EA8">
        <w:rPr>
          <w:rFonts w:ascii="Garamond" w:hAnsi="Garamond" w:cs="Arial"/>
        </w:rPr>
        <w:t>obligations of public authorities and the power to make rules to carry out the provisions of the Act</w:t>
      </w:r>
      <w:r w:rsidR="00BF750E" w:rsidRPr="00193EA8">
        <w:rPr>
          <w:rFonts w:ascii="Garamond" w:hAnsi="Garamond" w:cs="Arial"/>
        </w:rPr>
        <w:t xml:space="preserve"> across the region</w:t>
      </w:r>
      <w:r w:rsidR="00272D65" w:rsidRPr="00193EA8">
        <w:rPr>
          <w:rFonts w:ascii="Garamond" w:hAnsi="Garamond" w:cs="Arial"/>
        </w:rPr>
        <w:t xml:space="preserve">. </w:t>
      </w:r>
      <w:r w:rsidR="003F40D9" w:rsidRPr="00193EA8">
        <w:rPr>
          <w:rFonts w:ascii="Garamond" w:hAnsi="Garamond" w:cs="Arial"/>
        </w:rPr>
        <w:t xml:space="preserve">The enactment of </w:t>
      </w:r>
      <w:r w:rsidR="009775FF" w:rsidRPr="00193EA8">
        <w:rPr>
          <w:rFonts w:ascii="Garamond" w:hAnsi="Garamond" w:cs="Arial"/>
          <w:bCs/>
        </w:rPr>
        <w:t>RTI</w:t>
      </w:r>
      <w:r w:rsidR="003F40D9" w:rsidRPr="00193EA8">
        <w:rPr>
          <w:rFonts w:ascii="Garamond" w:hAnsi="Garamond" w:cs="Arial"/>
        </w:rPr>
        <w:t xml:space="preserve"> </w:t>
      </w:r>
      <w:r w:rsidR="00BF750E" w:rsidRPr="00193EA8">
        <w:rPr>
          <w:rFonts w:ascii="Garamond" w:hAnsi="Garamond" w:cs="Arial"/>
        </w:rPr>
        <w:t xml:space="preserve">Act is expected </w:t>
      </w:r>
      <w:r w:rsidR="008E7F2A" w:rsidRPr="00193EA8">
        <w:rPr>
          <w:rFonts w:ascii="Garamond" w:hAnsi="Garamond" w:cs="Arial"/>
        </w:rPr>
        <w:t>to serve as a</w:t>
      </w:r>
      <w:r w:rsidR="003F40D9" w:rsidRPr="00193EA8">
        <w:rPr>
          <w:rFonts w:ascii="Garamond" w:hAnsi="Garamond" w:cs="Arial"/>
        </w:rPr>
        <w:t xml:space="preserve"> step in right direction to promote openness, transparency and accountability in administration and ensures effective participation of people in the administration and thus makes democracy meaningful</w:t>
      </w:r>
      <w:r w:rsidR="00BF750E" w:rsidRPr="00193EA8">
        <w:rPr>
          <w:rFonts w:ascii="Garamond" w:hAnsi="Garamond" w:cs="Arial"/>
        </w:rPr>
        <w:t xml:space="preserve"> in India</w:t>
      </w:r>
      <w:r w:rsidR="00AA6AF8" w:rsidRPr="00193EA8">
        <w:rPr>
          <w:rFonts w:ascii="Garamond" w:hAnsi="Garamond" w:cs="Arial"/>
        </w:rPr>
        <w:t xml:space="preserve">. </w:t>
      </w:r>
    </w:p>
    <w:p w14:paraId="0503EB0A" w14:textId="77777777" w:rsidR="002E3763" w:rsidRPr="00193EA8" w:rsidRDefault="00DD4C8D" w:rsidP="00193EA8">
      <w:pPr>
        <w:jc w:val="both"/>
        <w:rPr>
          <w:rFonts w:ascii="Garamond" w:hAnsi="Garamond" w:cs="Arial"/>
        </w:rPr>
      </w:pPr>
      <w:r w:rsidRPr="00193EA8">
        <w:rPr>
          <w:rFonts w:ascii="Garamond" w:hAnsi="Garamond" w:cs="Arial"/>
        </w:rPr>
        <w:t xml:space="preserve">The </w:t>
      </w:r>
      <w:r w:rsidR="00863CEF" w:rsidRPr="00193EA8">
        <w:rPr>
          <w:rFonts w:ascii="Garamond" w:hAnsi="Garamond" w:cs="Arial"/>
        </w:rPr>
        <w:t xml:space="preserve">detailed </w:t>
      </w:r>
      <w:r w:rsidRPr="00193EA8">
        <w:rPr>
          <w:rFonts w:ascii="Garamond" w:hAnsi="Garamond" w:cs="Arial"/>
        </w:rPr>
        <w:t xml:space="preserve">discussions on </w:t>
      </w:r>
      <w:r w:rsidR="00891D85" w:rsidRPr="00193EA8">
        <w:rPr>
          <w:rFonts w:ascii="Garamond" w:hAnsi="Garamond" w:cs="Arial"/>
        </w:rPr>
        <w:t xml:space="preserve">Indian </w:t>
      </w:r>
      <w:r w:rsidRPr="00193EA8">
        <w:rPr>
          <w:rFonts w:ascii="Garamond" w:hAnsi="Garamond" w:cs="Arial"/>
        </w:rPr>
        <w:t>experiences</w:t>
      </w:r>
      <w:r w:rsidR="00891D85" w:rsidRPr="00193EA8">
        <w:rPr>
          <w:rFonts w:ascii="Garamond" w:hAnsi="Garamond" w:cs="Arial"/>
        </w:rPr>
        <w:t xml:space="preserve"> with RTI </w:t>
      </w:r>
      <w:r w:rsidR="00F65E5A" w:rsidRPr="00193EA8">
        <w:rPr>
          <w:rFonts w:ascii="Garamond" w:hAnsi="Garamond" w:cs="Arial"/>
        </w:rPr>
        <w:t xml:space="preserve">as a public tool ( along with experiences of other countries in the region too) </w:t>
      </w:r>
      <w:r w:rsidR="00891D85" w:rsidRPr="00193EA8">
        <w:rPr>
          <w:rFonts w:ascii="Garamond" w:hAnsi="Garamond" w:cs="Arial"/>
        </w:rPr>
        <w:t xml:space="preserve">in </w:t>
      </w:r>
      <w:r w:rsidR="00480044" w:rsidRPr="00193EA8">
        <w:rPr>
          <w:rFonts w:ascii="Garamond" w:hAnsi="Garamond" w:cs="Arial"/>
        </w:rPr>
        <w:t>a</w:t>
      </w:r>
      <w:r w:rsidRPr="00193EA8">
        <w:rPr>
          <w:rFonts w:ascii="Garamond" w:hAnsi="Garamond" w:cs="Arial"/>
        </w:rPr>
        <w:t xml:space="preserve"> </w:t>
      </w:r>
      <w:r w:rsidR="00863CEF" w:rsidRPr="00193EA8">
        <w:rPr>
          <w:rFonts w:ascii="Garamond" w:hAnsi="Garamond" w:cs="Arial"/>
        </w:rPr>
        <w:t xml:space="preserve">regional </w:t>
      </w:r>
      <w:r w:rsidRPr="00193EA8">
        <w:rPr>
          <w:rFonts w:ascii="Garamond" w:hAnsi="Garamond" w:cs="Arial"/>
        </w:rPr>
        <w:t>workshop</w:t>
      </w:r>
      <w:r w:rsidR="00891D85" w:rsidRPr="00193EA8">
        <w:rPr>
          <w:rStyle w:val="Appelnotedebasdep"/>
          <w:rFonts w:ascii="Garamond" w:hAnsi="Garamond" w:cs="Arial"/>
        </w:rPr>
        <w:footnoteReference w:id="14"/>
      </w:r>
      <w:r w:rsidR="00863CEF" w:rsidRPr="00193EA8">
        <w:rPr>
          <w:rFonts w:ascii="Garamond" w:hAnsi="Garamond" w:cs="Arial"/>
        </w:rPr>
        <w:t xml:space="preserve"> </w:t>
      </w:r>
      <w:r w:rsidR="008D203F" w:rsidRPr="00193EA8">
        <w:rPr>
          <w:rFonts w:ascii="Garamond" w:hAnsi="Garamond" w:cs="Arial"/>
        </w:rPr>
        <w:t xml:space="preserve">has </w:t>
      </w:r>
      <w:r w:rsidRPr="00193EA8">
        <w:rPr>
          <w:rFonts w:ascii="Garamond" w:hAnsi="Garamond" w:cs="Arial"/>
        </w:rPr>
        <w:t xml:space="preserve">confirmed that RTI has been </w:t>
      </w:r>
      <w:r w:rsidR="008D203F" w:rsidRPr="00193EA8">
        <w:rPr>
          <w:rFonts w:ascii="Garamond" w:hAnsi="Garamond" w:cs="Arial"/>
        </w:rPr>
        <w:t>a</w:t>
      </w:r>
      <w:r w:rsidRPr="00193EA8">
        <w:rPr>
          <w:rFonts w:ascii="Garamond" w:hAnsi="Garamond" w:cs="Arial"/>
        </w:rPr>
        <w:t xml:space="preserve"> prime </w:t>
      </w:r>
      <w:r w:rsidR="008D203F" w:rsidRPr="00193EA8">
        <w:rPr>
          <w:rFonts w:ascii="Garamond" w:hAnsi="Garamond" w:cs="Arial"/>
        </w:rPr>
        <w:t xml:space="preserve">public tool </w:t>
      </w:r>
      <w:r w:rsidRPr="00193EA8">
        <w:rPr>
          <w:rFonts w:ascii="Garamond" w:hAnsi="Garamond" w:cs="Arial"/>
        </w:rPr>
        <w:t xml:space="preserve">for achieving democracy since it helped to build up informed </w:t>
      </w:r>
      <w:r w:rsidRPr="00193EA8">
        <w:rPr>
          <w:rFonts w:ascii="Garamond" w:hAnsi="Garamond" w:cs="Arial"/>
        </w:rPr>
        <w:lastRenderedPageBreak/>
        <w:t xml:space="preserve">citizenry and usher in transparency of information to its citizens. RTI is being </w:t>
      </w:r>
      <w:r w:rsidR="008D203F" w:rsidRPr="00193EA8">
        <w:rPr>
          <w:rFonts w:ascii="Garamond" w:hAnsi="Garamond" w:cs="Arial"/>
        </w:rPr>
        <w:t xml:space="preserve">used </w:t>
      </w:r>
      <w:r w:rsidRPr="00193EA8">
        <w:rPr>
          <w:rFonts w:ascii="Garamond" w:hAnsi="Garamond" w:cs="Arial"/>
        </w:rPr>
        <w:t xml:space="preserve">as a </w:t>
      </w:r>
      <w:r w:rsidR="00F65E5A" w:rsidRPr="00193EA8">
        <w:rPr>
          <w:rFonts w:ascii="Garamond" w:hAnsi="Garamond" w:cs="Arial"/>
        </w:rPr>
        <w:t xml:space="preserve">public </w:t>
      </w:r>
      <w:r w:rsidRPr="00193EA8">
        <w:rPr>
          <w:rFonts w:ascii="Garamond" w:hAnsi="Garamond" w:cs="Arial"/>
        </w:rPr>
        <w:t xml:space="preserve">tool </w:t>
      </w:r>
      <w:r w:rsidR="008D203F" w:rsidRPr="00193EA8">
        <w:rPr>
          <w:rFonts w:ascii="Garamond" w:hAnsi="Garamond" w:cs="Arial"/>
        </w:rPr>
        <w:t xml:space="preserve">of </w:t>
      </w:r>
      <w:r w:rsidRPr="00193EA8">
        <w:rPr>
          <w:rFonts w:ascii="Garamond" w:hAnsi="Garamond" w:cs="Arial"/>
        </w:rPr>
        <w:t xml:space="preserve">social </w:t>
      </w:r>
      <w:r w:rsidR="0006550D" w:rsidRPr="00193EA8">
        <w:rPr>
          <w:rFonts w:ascii="Garamond" w:hAnsi="Garamond" w:cs="Arial"/>
        </w:rPr>
        <w:t>cause and</w:t>
      </w:r>
      <w:r w:rsidR="008D203F" w:rsidRPr="00193EA8">
        <w:rPr>
          <w:rFonts w:ascii="Garamond" w:hAnsi="Garamond" w:cs="Arial"/>
        </w:rPr>
        <w:t xml:space="preserve"> social audit that is helping its citizens to seek public information</w:t>
      </w:r>
      <w:r w:rsidRPr="00193EA8">
        <w:rPr>
          <w:rFonts w:ascii="Garamond" w:hAnsi="Garamond" w:cs="Arial"/>
        </w:rPr>
        <w:t xml:space="preserve"> </w:t>
      </w:r>
      <w:r w:rsidR="008D203F" w:rsidRPr="00193EA8">
        <w:rPr>
          <w:rFonts w:ascii="Garamond" w:hAnsi="Garamond" w:cs="Arial"/>
        </w:rPr>
        <w:t xml:space="preserve">on </w:t>
      </w:r>
      <w:r w:rsidRPr="00193EA8">
        <w:rPr>
          <w:rFonts w:ascii="Garamond" w:hAnsi="Garamond" w:cs="Arial"/>
        </w:rPr>
        <w:t>issues that could range from knowing about the status of a pending file in a government institute to the amount of tax-</w:t>
      </w:r>
      <w:proofErr w:type="gramStart"/>
      <w:r w:rsidRPr="00193EA8">
        <w:rPr>
          <w:rFonts w:ascii="Garamond" w:hAnsi="Garamond" w:cs="Arial"/>
        </w:rPr>
        <w:t>payers</w:t>
      </w:r>
      <w:proofErr w:type="gramEnd"/>
      <w:r w:rsidRPr="00193EA8">
        <w:rPr>
          <w:rFonts w:ascii="Garamond" w:hAnsi="Garamond" w:cs="Arial"/>
        </w:rPr>
        <w:t xml:space="preserve"> money spent on building up public infrastructure. </w:t>
      </w:r>
      <w:r w:rsidR="00F65E5A" w:rsidRPr="00193EA8">
        <w:rPr>
          <w:rFonts w:ascii="Garamond" w:hAnsi="Garamond" w:cs="Arial"/>
        </w:rPr>
        <w:t>In context of India, Singh (2011)</w:t>
      </w:r>
      <w:r w:rsidR="00F65E5A" w:rsidRPr="00193EA8">
        <w:rPr>
          <w:rStyle w:val="Appelnotedebasdep"/>
          <w:rFonts w:ascii="Garamond" w:hAnsi="Garamond" w:cs="Arial"/>
        </w:rPr>
        <w:footnoteReference w:id="15"/>
      </w:r>
      <w:r w:rsidR="00F65E5A" w:rsidRPr="00193EA8">
        <w:rPr>
          <w:rFonts w:ascii="Garamond" w:hAnsi="Garamond" w:cs="Arial"/>
        </w:rPr>
        <w:t xml:space="preserve"> confidently asserts that RTI movement is also being used “really </w:t>
      </w:r>
      <w:r w:rsidR="0003442B" w:rsidRPr="00193EA8">
        <w:rPr>
          <w:rFonts w:ascii="Garamond" w:hAnsi="Garamond" w:cs="Arial"/>
        </w:rPr>
        <w:t xml:space="preserve">as </w:t>
      </w:r>
      <w:r w:rsidR="00F65E5A" w:rsidRPr="00193EA8">
        <w:rPr>
          <w:rFonts w:ascii="Garamond" w:hAnsi="Garamond" w:cs="Arial"/>
        </w:rPr>
        <w:t>an alternative to the armed struggles” to make a state work</w:t>
      </w:r>
      <w:r w:rsidR="002E3763" w:rsidRPr="00193EA8">
        <w:rPr>
          <w:rFonts w:ascii="Garamond" w:hAnsi="Garamond" w:cs="Arial"/>
        </w:rPr>
        <w:t xml:space="preserve"> in India</w:t>
      </w:r>
      <w:r w:rsidR="00F65E5A" w:rsidRPr="00193EA8">
        <w:rPr>
          <w:rFonts w:ascii="Garamond" w:hAnsi="Garamond" w:cs="Arial"/>
        </w:rPr>
        <w:t xml:space="preserve">. </w:t>
      </w:r>
      <w:r w:rsidRPr="00193EA8">
        <w:rPr>
          <w:rFonts w:ascii="Garamond" w:hAnsi="Garamond" w:cs="Arial"/>
        </w:rPr>
        <w:t xml:space="preserve">An instance was quoted to this effect </w:t>
      </w:r>
      <w:r w:rsidR="008D203F" w:rsidRPr="00193EA8">
        <w:rPr>
          <w:rFonts w:ascii="Garamond" w:hAnsi="Garamond" w:cs="Arial"/>
        </w:rPr>
        <w:t xml:space="preserve">in RTI workshop </w:t>
      </w:r>
      <w:r w:rsidR="002E3763" w:rsidRPr="00193EA8">
        <w:rPr>
          <w:rFonts w:ascii="Garamond" w:hAnsi="Garamond" w:cs="Arial"/>
        </w:rPr>
        <w:t>(Session 2C: State of Transparency Regimes in South Asi</w:t>
      </w:r>
      <w:r w:rsidR="00295DAD" w:rsidRPr="00193EA8">
        <w:rPr>
          <w:rFonts w:ascii="Garamond" w:hAnsi="Garamond" w:cs="Arial"/>
        </w:rPr>
        <w:t>a-India, R</w:t>
      </w:r>
      <w:r w:rsidR="002E3763" w:rsidRPr="00193EA8">
        <w:rPr>
          <w:rFonts w:ascii="Garamond" w:hAnsi="Garamond" w:cs="Arial"/>
        </w:rPr>
        <w:t>T</w:t>
      </w:r>
      <w:r w:rsidR="00295DAD" w:rsidRPr="00193EA8">
        <w:rPr>
          <w:rFonts w:ascii="Garamond" w:hAnsi="Garamond" w:cs="Arial"/>
        </w:rPr>
        <w:t>I</w:t>
      </w:r>
      <w:r w:rsidR="002E3763" w:rsidRPr="00193EA8">
        <w:rPr>
          <w:rFonts w:ascii="Garamond" w:hAnsi="Garamond" w:cs="Arial"/>
        </w:rPr>
        <w:t xml:space="preserve"> Workshop) </w:t>
      </w:r>
      <w:r w:rsidR="00F65E5A" w:rsidRPr="00193EA8">
        <w:rPr>
          <w:rFonts w:ascii="Garamond" w:hAnsi="Garamond" w:cs="Arial"/>
        </w:rPr>
        <w:t>about</w:t>
      </w:r>
      <w:r w:rsidRPr="00193EA8">
        <w:rPr>
          <w:rFonts w:ascii="Garamond" w:hAnsi="Garamond" w:cs="Arial"/>
        </w:rPr>
        <w:t xml:space="preserve"> </w:t>
      </w:r>
      <w:r w:rsidR="008D203F" w:rsidRPr="00193EA8">
        <w:rPr>
          <w:rFonts w:ascii="Garamond" w:hAnsi="Garamond" w:cs="Arial"/>
        </w:rPr>
        <w:t xml:space="preserve">several </w:t>
      </w:r>
      <w:r w:rsidRPr="00193EA8">
        <w:rPr>
          <w:rFonts w:ascii="Garamond" w:hAnsi="Garamond" w:cs="Arial"/>
          <w:i/>
        </w:rPr>
        <w:t>Sheikh Sarai</w:t>
      </w:r>
      <w:r w:rsidR="008D203F" w:rsidRPr="00193EA8">
        <w:rPr>
          <w:rStyle w:val="Appelnotedebasdep"/>
          <w:rFonts w:ascii="Garamond" w:hAnsi="Garamond" w:cs="Arial"/>
          <w:i/>
        </w:rPr>
        <w:footnoteReference w:customMarkFollows="1" w:id="16"/>
        <w:sym w:font="Symbol" w:char="F0C4"/>
      </w:r>
      <w:r w:rsidRPr="00193EA8">
        <w:rPr>
          <w:rFonts w:ascii="Garamond" w:hAnsi="Garamond" w:cs="Arial"/>
        </w:rPr>
        <w:t xml:space="preserve"> slum women in New-Delhi who had used RTI for </w:t>
      </w:r>
      <w:r w:rsidR="00DF1112" w:rsidRPr="00193EA8">
        <w:rPr>
          <w:rFonts w:ascii="Garamond" w:hAnsi="Garamond" w:cs="Arial"/>
        </w:rPr>
        <w:t>uplifting the road infrastructure of their area</w:t>
      </w:r>
      <w:r w:rsidRPr="00193EA8">
        <w:rPr>
          <w:rFonts w:ascii="Garamond" w:hAnsi="Garamond" w:cs="Arial"/>
        </w:rPr>
        <w:t xml:space="preserve">. They were aggrieved by the dilapidated condition of roads around their slum, </w:t>
      </w:r>
      <w:r w:rsidR="00F65E5A" w:rsidRPr="00193EA8">
        <w:rPr>
          <w:rFonts w:ascii="Garamond" w:hAnsi="Garamond" w:cs="Arial"/>
        </w:rPr>
        <w:t xml:space="preserve">and had </w:t>
      </w:r>
      <w:r w:rsidRPr="00193EA8">
        <w:rPr>
          <w:rFonts w:ascii="Garamond" w:hAnsi="Garamond" w:cs="Arial"/>
        </w:rPr>
        <w:t>therefore filed a RTI request seeking information on material used in building these roads. Before they could take any further step, the road was rebuilt with material adhering quality norms</w:t>
      </w:r>
      <w:r w:rsidR="002E3763" w:rsidRPr="00193EA8">
        <w:rPr>
          <w:rFonts w:ascii="Garamond" w:hAnsi="Garamond" w:cs="Arial"/>
        </w:rPr>
        <w:t>.</w:t>
      </w:r>
      <w:r w:rsidR="0003442B" w:rsidRPr="00193EA8">
        <w:rPr>
          <w:rFonts w:ascii="Garamond" w:hAnsi="Garamond" w:cs="Arial"/>
        </w:rPr>
        <w:t xml:space="preserve"> This happens to be just one of many such several instances on usage of RTI as a public tool to openness that could be unraveled across various states of India.</w:t>
      </w:r>
    </w:p>
    <w:p w14:paraId="025C8B5E" w14:textId="77777777" w:rsidR="00295DAD" w:rsidRPr="00193EA8" w:rsidRDefault="00E74614" w:rsidP="00193EA8">
      <w:pPr>
        <w:ind w:right="144"/>
        <w:jc w:val="both"/>
        <w:rPr>
          <w:rFonts w:ascii="Garamond" w:hAnsi="Garamond" w:cs="Arial"/>
        </w:rPr>
      </w:pPr>
      <w:r w:rsidRPr="00193EA8">
        <w:rPr>
          <w:rFonts w:ascii="Garamond" w:eastAsia="Batang" w:hAnsi="Garamond" w:cs="Arial"/>
          <w:lang w:val="en-IN" w:eastAsia="ko-KR"/>
        </w:rPr>
        <w:t xml:space="preserve">Following a federal structure of governance, </w:t>
      </w:r>
      <w:r w:rsidR="0007770D" w:rsidRPr="00193EA8">
        <w:rPr>
          <w:rFonts w:ascii="Garamond" w:eastAsia="Batang" w:hAnsi="Garamond" w:cs="Arial"/>
          <w:lang w:val="en-IN" w:eastAsia="ko-KR"/>
        </w:rPr>
        <w:t xml:space="preserve">there are twenty eight </w:t>
      </w:r>
      <w:r w:rsidRPr="00193EA8">
        <w:rPr>
          <w:rFonts w:ascii="Garamond" w:eastAsia="Batang" w:hAnsi="Garamond" w:cs="Arial"/>
          <w:lang w:val="en-IN" w:eastAsia="ko-KR"/>
        </w:rPr>
        <w:t xml:space="preserve">states </w:t>
      </w:r>
      <w:r w:rsidR="0007770D" w:rsidRPr="00193EA8">
        <w:rPr>
          <w:rFonts w:ascii="Garamond" w:eastAsia="Batang" w:hAnsi="Garamond" w:cs="Arial"/>
          <w:lang w:val="en-IN" w:eastAsia="ko-KR"/>
        </w:rPr>
        <w:t xml:space="preserve">and seven union territories </w:t>
      </w:r>
      <w:r w:rsidRPr="00193EA8">
        <w:rPr>
          <w:rFonts w:ascii="Garamond" w:eastAsia="Batang" w:hAnsi="Garamond" w:cs="Arial"/>
          <w:lang w:val="en-IN" w:eastAsia="ko-KR"/>
        </w:rPr>
        <w:t>in India</w:t>
      </w:r>
      <w:r w:rsidR="002E3763" w:rsidRPr="00193EA8">
        <w:rPr>
          <w:rFonts w:ascii="Garamond" w:eastAsia="Batang" w:hAnsi="Garamond" w:cs="Arial"/>
          <w:lang w:val="en-IN" w:eastAsia="ko-KR"/>
        </w:rPr>
        <w:t>. Each state has its Information commissions, Public information officers (PIOs)</w:t>
      </w:r>
      <w:r w:rsidR="00862A75" w:rsidRPr="00193EA8">
        <w:rPr>
          <w:rFonts w:ascii="Garamond" w:eastAsia="Batang" w:hAnsi="Garamond" w:cs="Arial"/>
          <w:lang w:val="en-IN" w:eastAsia="ko-KR"/>
        </w:rPr>
        <w:t xml:space="preserve"> and information commissioners </w:t>
      </w:r>
      <w:r w:rsidR="002E3763" w:rsidRPr="00193EA8">
        <w:rPr>
          <w:rFonts w:ascii="Garamond" w:eastAsia="Batang" w:hAnsi="Garamond" w:cs="Arial"/>
          <w:lang w:val="en-IN" w:eastAsia="ko-KR"/>
        </w:rPr>
        <w:t xml:space="preserve">headed by </w:t>
      </w:r>
      <w:r w:rsidR="00862A75" w:rsidRPr="00193EA8">
        <w:rPr>
          <w:rFonts w:ascii="Garamond" w:eastAsia="Batang" w:hAnsi="Garamond" w:cs="Arial"/>
          <w:lang w:val="en-IN" w:eastAsia="ko-KR"/>
        </w:rPr>
        <w:t>one</w:t>
      </w:r>
      <w:r w:rsidR="002E3763" w:rsidRPr="00193EA8">
        <w:rPr>
          <w:rFonts w:ascii="Garamond" w:eastAsia="Batang" w:hAnsi="Garamond" w:cs="Arial"/>
          <w:lang w:val="en-IN" w:eastAsia="ko-KR"/>
        </w:rPr>
        <w:t xml:space="preserve"> chief information commissioner </w:t>
      </w:r>
      <w:r w:rsidR="00862A75" w:rsidRPr="00193EA8">
        <w:rPr>
          <w:rFonts w:ascii="Garamond" w:eastAsia="Batang" w:hAnsi="Garamond" w:cs="Arial"/>
          <w:lang w:val="en-IN" w:eastAsia="ko-KR"/>
        </w:rPr>
        <w:t xml:space="preserve">(CIC) </w:t>
      </w:r>
      <w:r w:rsidR="002E3763" w:rsidRPr="00193EA8">
        <w:rPr>
          <w:rFonts w:ascii="Garamond" w:eastAsia="Batang" w:hAnsi="Garamond" w:cs="Arial"/>
          <w:lang w:val="en-IN" w:eastAsia="ko-KR"/>
        </w:rPr>
        <w:t xml:space="preserve">at </w:t>
      </w:r>
      <w:r w:rsidR="00032679" w:rsidRPr="00193EA8">
        <w:rPr>
          <w:rFonts w:ascii="Garamond" w:eastAsia="Batang" w:hAnsi="Garamond" w:cs="Arial"/>
          <w:lang w:val="en-IN" w:eastAsia="ko-KR"/>
        </w:rPr>
        <w:t>central information commission (</w:t>
      </w:r>
      <w:hyperlink r:id="rId11" w:history="1">
        <w:r w:rsidR="00032679" w:rsidRPr="00193EA8">
          <w:rPr>
            <w:rStyle w:val="Lienhypertexte"/>
            <w:rFonts w:ascii="Garamond" w:eastAsia="Batang" w:hAnsi="Garamond" w:cs="Arial"/>
            <w:lang w:val="en-IN" w:eastAsia="ko-KR"/>
          </w:rPr>
          <w:t>http://www.cic.gov.in</w:t>
        </w:r>
      </w:hyperlink>
      <w:r w:rsidR="00032679" w:rsidRPr="00193EA8">
        <w:rPr>
          <w:rFonts w:ascii="Garamond" w:eastAsia="Batang" w:hAnsi="Garamond" w:cs="Arial"/>
          <w:lang w:val="en-IN" w:eastAsia="ko-KR"/>
        </w:rPr>
        <w:t xml:space="preserve">) at the </w:t>
      </w:r>
      <w:r w:rsidR="002E3763" w:rsidRPr="00193EA8">
        <w:rPr>
          <w:rFonts w:ascii="Garamond" w:eastAsia="Batang" w:hAnsi="Garamond" w:cs="Arial"/>
          <w:lang w:val="en-IN" w:eastAsia="ko-KR"/>
        </w:rPr>
        <w:t>centre</w:t>
      </w:r>
      <w:r w:rsidR="006601A3" w:rsidRPr="00193EA8">
        <w:rPr>
          <w:rFonts w:ascii="Garamond" w:eastAsia="Batang" w:hAnsi="Garamond" w:cs="Arial"/>
          <w:lang w:val="en-IN" w:eastAsia="ko-KR"/>
        </w:rPr>
        <w:t xml:space="preserve"> </w:t>
      </w:r>
      <w:r w:rsidR="00862A75" w:rsidRPr="00193EA8">
        <w:rPr>
          <w:rFonts w:ascii="Garamond" w:eastAsia="Batang" w:hAnsi="Garamond" w:cs="Arial"/>
          <w:lang w:val="en-IN" w:eastAsia="ko-KR"/>
        </w:rPr>
        <w:t>(New Delhi)</w:t>
      </w:r>
      <w:r w:rsidR="002E3763" w:rsidRPr="00193EA8">
        <w:rPr>
          <w:rFonts w:ascii="Garamond" w:eastAsia="Batang" w:hAnsi="Garamond" w:cs="Arial"/>
          <w:lang w:val="en-IN" w:eastAsia="ko-KR"/>
        </w:rPr>
        <w:t>. E</w:t>
      </w:r>
      <w:r w:rsidRPr="00193EA8">
        <w:rPr>
          <w:rFonts w:ascii="Garamond" w:eastAsia="Batang" w:hAnsi="Garamond" w:cs="Arial"/>
          <w:lang w:val="en-IN" w:eastAsia="ko-KR"/>
        </w:rPr>
        <w:t xml:space="preserve">ach state in the country is at a different stage of advancement of its governance agenda and transparency level. </w:t>
      </w:r>
      <w:r w:rsidR="00E174BF" w:rsidRPr="00193EA8">
        <w:rPr>
          <w:rFonts w:ascii="Garamond" w:hAnsi="Garamond" w:cs="Arial"/>
        </w:rPr>
        <w:t xml:space="preserve">For instance, much before the inception and implementation of the National Act on RTI, the state of </w:t>
      </w:r>
      <w:r w:rsidR="00FD646E" w:rsidRPr="00193EA8">
        <w:rPr>
          <w:rFonts w:ascii="Garamond" w:hAnsi="Garamond" w:cs="Arial"/>
        </w:rPr>
        <w:t xml:space="preserve">Maharashtra already had its RTI Law </w:t>
      </w:r>
      <w:r w:rsidR="00DD4C8D" w:rsidRPr="00193EA8">
        <w:rPr>
          <w:rFonts w:ascii="Garamond" w:hAnsi="Garamond" w:cs="Arial"/>
        </w:rPr>
        <w:t xml:space="preserve">implemented </w:t>
      </w:r>
      <w:r w:rsidR="00FD646E" w:rsidRPr="00193EA8">
        <w:rPr>
          <w:rFonts w:ascii="Garamond" w:hAnsi="Garamond" w:cs="Arial"/>
        </w:rPr>
        <w:t xml:space="preserve">in </w:t>
      </w:r>
      <w:r w:rsidR="00DD4C8D" w:rsidRPr="00193EA8">
        <w:rPr>
          <w:rFonts w:ascii="Garamond" w:hAnsi="Garamond" w:cs="Arial"/>
        </w:rPr>
        <w:t xml:space="preserve">the year </w:t>
      </w:r>
      <w:r w:rsidR="00FD646E" w:rsidRPr="00193EA8">
        <w:rPr>
          <w:rFonts w:ascii="Garamond" w:hAnsi="Garamond" w:cs="Arial"/>
        </w:rPr>
        <w:t>2000</w:t>
      </w:r>
      <w:r w:rsidRPr="00193EA8">
        <w:rPr>
          <w:rFonts w:ascii="Garamond" w:hAnsi="Garamond" w:cs="Arial"/>
        </w:rPr>
        <w:t xml:space="preserve"> and has Information </w:t>
      </w:r>
      <w:r w:rsidR="00AF3279" w:rsidRPr="00193EA8">
        <w:rPr>
          <w:rFonts w:ascii="Garamond" w:hAnsi="Garamond" w:cs="Arial"/>
        </w:rPr>
        <w:t>comm</w:t>
      </w:r>
      <w:r w:rsidRPr="00193EA8">
        <w:rPr>
          <w:rFonts w:ascii="Garamond" w:hAnsi="Garamond" w:cs="Arial"/>
        </w:rPr>
        <w:t>issioners situated at every divisional headquarter</w:t>
      </w:r>
      <w:r w:rsidR="002E7096" w:rsidRPr="00193EA8">
        <w:rPr>
          <w:rFonts w:ascii="Garamond" w:hAnsi="Garamond" w:cs="Arial"/>
        </w:rPr>
        <w:t xml:space="preserve"> with 100% </w:t>
      </w:r>
      <w:r w:rsidR="00FD646E" w:rsidRPr="00193EA8">
        <w:rPr>
          <w:rFonts w:ascii="Garamond" w:hAnsi="Garamond" w:cs="Arial"/>
        </w:rPr>
        <w:t xml:space="preserve">disposal rate </w:t>
      </w:r>
      <w:r w:rsidR="002E7096" w:rsidRPr="00193EA8">
        <w:rPr>
          <w:rFonts w:ascii="Garamond" w:hAnsi="Garamond" w:cs="Arial"/>
        </w:rPr>
        <w:t>of its RTI applications</w:t>
      </w:r>
      <w:r w:rsidR="00FD646E" w:rsidRPr="00193EA8">
        <w:rPr>
          <w:rFonts w:ascii="Garamond" w:hAnsi="Garamond" w:cs="Arial"/>
        </w:rPr>
        <w:t>.</w:t>
      </w:r>
      <w:r w:rsidR="002E7096" w:rsidRPr="00193EA8">
        <w:rPr>
          <w:rFonts w:ascii="Garamond" w:hAnsi="Garamond" w:cs="Arial"/>
        </w:rPr>
        <w:t xml:space="preserve"> </w:t>
      </w:r>
      <w:r w:rsidR="00B753C1" w:rsidRPr="00193EA8">
        <w:rPr>
          <w:rFonts w:ascii="Garamond" w:hAnsi="Garamond" w:cs="Arial"/>
        </w:rPr>
        <w:t>In direct contrast to this stands the state of Bihar, where the implementation of RTI ac</w:t>
      </w:r>
      <w:r w:rsidR="00B505E0" w:rsidRPr="00193EA8">
        <w:rPr>
          <w:rFonts w:ascii="Garamond" w:hAnsi="Garamond" w:cs="Arial"/>
        </w:rPr>
        <w:t xml:space="preserve">t has been abysmally </w:t>
      </w:r>
      <w:r w:rsidR="00445BB7" w:rsidRPr="00193EA8">
        <w:rPr>
          <w:rFonts w:ascii="Garamond" w:hAnsi="Garamond" w:cs="Arial"/>
        </w:rPr>
        <w:t>low</w:t>
      </w:r>
      <w:r w:rsidR="00B753C1" w:rsidRPr="00193EA8">
        <w:rPr>
          <w:rFonts w:ascii="Garamond" w:hAnsi="Garamond" w:cs="Arial"/>
        </w:rPr>
        <w:t xml:space="preserve">, may be because of weaker governance machinery or </w:t>
      </w:r>
      <w:r w:rsidR="009F568D" w:rsidRPr="00193EA8">
        <w:rPr>
          <w:rFonts w:ascii="Garamond" w:hAnsi="Garamond" w:cs="Arial"/>
        </w:rPr>
        <w:t xml:space="preserve">may be because of </w:t>
      </w:r>
      <w:r w:rsidR="00B753C1" w:rsidRPr="00193EA8">
        <w:rPr>
          <w:rFonts w:ascii="Garamond" w:hAnsi="Garamond" w:cs="Arial"/>
        </w:rPr>
        <w:t>lack of will in government function</w:t>
      </w:r>
      <w:r w:rsidR="001D28E2" w:rsidRPr="00193EA8">
        <w:rPr>
          <w:rFonts w:ascii="Garamond" w:hAnsi="Garamond" w:cs="Arial"/>
        </w:rPr>
        <w:t xml:space="preserve">aries. </w:t>
      </w:r>
      <w:r w:rsidR="000E27C3" w:rsidRPr="00193EA8">
        <w:rPr>
          <w:rFonts w:ascii="Garamond" w:hAnsi="Garamond" w:cs="Arial"/>
        </w:rPr>
        <w:t xml:space="preserve">In the state of Delhi, grievance </w:t>
      </w:r>
      <w:proofErr w:type="spellStart"/>
      <w:r w:rsidR="000E27C3" w:rsidRPr="00193EA8">
        <w:rPr>
          <w:rFonts w:ascii="Garamond" w:hAnsi="Garamond" w:cs="Arial"/>
        </w:rPr>
        <w:t>redressal</w:t>
      </w:r>
      <w:proofErr w:type="spellEnd"/>
      <w:r w:rsidR="000E27C3" w:rsidRPr="00193EA8">
        <w:rPr>
          <w:rFonts w:ascii="Garamond" w:hAnsi="Garamond" w:cs="Arial"/>
        </w:rPr>
        <w:t xml:space="preserve"> commission has been set up which is very popular. </w:t>
      </w:r>
      <w:r w:rsidR="001D28E2" w:rsidRPr="00193EA8">
        <w:rPr>
          <w:rFonts w:ascii="Garamond" w:hAnsi="Garamond" w:cs="Arial"/>
        </w:rPr>
        <w:t>In the state of Od</w:t>
      </w:r>
      <w:r w:rsidR="00445BB7" w:rsidRPr="00193EA8">
        <w:rPr>
          <w:rFonts w:ascii="Garamond" w:hAnsi="Garamond" w:cs="Arial"/>
        </w:rPr>
        <w:t>isha</w:t>
      </w:r>
      <w:r w:rsidR="00B753C1" w:rsidRPr="00193EA8">
        <w:rPr>
          <w:rFonts w:ascii="Garamond" w:hAnsi="Garamond" w:cs="Arial"/>
        </w:rPr>
        <w:t>,</w:t>
      </w:r>
      <w:r w:rsidR="00E94DFB" w:rsidRPr="00193EA8">
        <w:rPr>
          <w:rFonts w:ascii="Garamond" w:hAnsi="Garamond" w:cs="Arial"/>
        </w:rPr>
        <w:t xml:space="preserve"> </w:t>
      </w:r>
      <w:r w:rsidR="00445BB7" w:rsidRPr="00193EA8">
        <w:rPr>
          <w:rFonts w:ascii="Garamond" w:hAnsi="Garamond" w:cs="Arial"/>
        </w:rPr>
        <w:t>the</w:t>
      </w:r>
      <w:r w:rsidR="001D28E2" w:rsidRPr="00193EA8">
        <w:rPr>
          <w:rFonts w:ascii="Garamond" w:hAnsi="Garamond" w:cs="Arial"/>
        </w:rPr>
        <w:t xml:space="preserve"> Od</w:t>
      </w:r>
      <w:r w:rsidR="00445BB7" w:rsidRPr="00193EA8">
        <w:rPr>
          <w:rFonts w:ascii="Garamond" w:hAnsi="Garamond" w:cs="Arial"/>
        </w:rPr>
        <w:t>isha</w:t>
      </w:r>
      <w:r w:rsidR="00FD646E" w:rsidRPr="00193EA8">
        <w:rPr>
          <w:rFonts w:ascii="Garamond" w:hAnsi="Garamond" w:cs="Arial"/>
        </w:rPr>
        <w:t xml:space="preserve"> information</w:t>
      </w:r>
      <w:r w:rsidR="00B753C1" w:rsidRPr="00193EA8">
        <w:rPr>
          <w:rFonts w:ascii="Garamond" w:hAnsi="Garamond" w:cs="Arial"/>
        </w:rPr>
        <w:t xml:space="preserve"> commission (OIC), </w:t>
      </w:r>
      <w:r w:rsidR="001D0DD4" w:rsidRPr="00193EA8">
        <w:rPr>
          <w:rFonts w:ascii="Garamond" w:hAnsi="Garamond" w:cs="Arial"/>
        </w:rPr>
        <w:t>prioritize</w:t>
      </w:r>
      <w:r w:rsidR="00B753C1" w:rsidRPr="00193EA8">
        <w:rPr>
          <w:rFonts w:ascii="Garamond" w:hAnsi="Garamond" w:cs="Arial"/>
        </w:rPr>
        <w:t xml:space="preserve"> </w:t>
      </w:r>
      <w:r w:rsidR="00445BB7" w:rsidRPr="00193EA8">
        <w:rPr>
          <w:rFonts w:ascii="Garamond" w:hAnsi="Garamond" w:cs="Arial"/>
        </w:rPr>
        <w:t xml:space="preserve">its </w:t>
      </w:r>
      <w:r w:rsidR="00FD646E" w:rsidRPr="00193EA8">
        <w:rPr>
          <w:rFonts w:ascii="Garamond" w:hAnsi="Garamond" w:cs="Arial"/>
        </w:rPr>
        <w:t>cases into urgent and ordinar</w:t>
      </w:r>
      <w:r w:rsidR="00B505E0" w:rsidRPr="00193EA8">
        <w:rPr>
          <w:rFonts w:ascii="Garamond" w:hAnsi="Garamond" w:cs="Arial"/>
        </w:rPr>
        <w:t xml:space="preserve">y cases </w:t>
      </w:r>
      <w:r w:rsidR="00B753C1" w:rsidRPr="00193EA8">
        <w:rPr>
          <w:rFonts w:ascii="Garamond" w:hAnsi="Garamond" w:cs="Arial"/>
        </w:rPr>
        <w:t xml:space="preserve">to </w:t>
      </w:r>
      <w:r w:rsidR="00B505E0" w:rsidRPr="00193EA8">
        <w:rPr>
          <w:rFonts w:ascii="Garamond" w:hAnsi="Garamond" w:cs="Arial"/>
        </w:rPr>
        <w:t xml:space="preserve">help </w:t>
      </w:r>
      <w:r w:rsidR="00B753C1" w:rsidRPr="00193EA8">
        <w:rPr>
          <w:rFonts w:ascii="Garamond" w:hAnsi="Garamond" w:cs="Arial"/>
        </w:rPr>
        <w:t>put p</w:t>
      </w:r>
      <w:r w:rsidR="00FD646E" w:rsidRPr="00193EA8">
        <w:rPr>
          <w:rFonts w:ascii="Garamond" w:hAnsi="Garamond" w:cs="Arial"/>
        </w:rPr>
        <w:t xml:space="preserve">ublic interest cases on </w:t>
      </w:r>
      <w:r w:rsidR="00B505E0" w:rsidRPr="00193EA8">
        <w:rPr>
          <w:rFonts w:ascii="Garamond" w:hAnsi="Garamond" w:cs="Arial"/>
        </w:rPr>
        <w:t xml:space="preserve">the </w:t>
      </w:r>
      <w:r w:rsidR="00FD646E" w:rsidRPr="00193EA8">
        <w:rPr>
          <w:rFonts w:ascii="Garamond" w:hAnsi="Garamond" w:cs="Arial"/>
        </w:rPr>
        <w:t>fast track.</w:t>
      </w:r>
      <w:r w:rsidR="00B753C1" w:rsidRPr="00193EA8">
        <w:rPr>
          <w:rFonts w:ascii="Garamond" w:hAnsi="Garamond" w:cs="Arial"/>
        </w:rPr>
        <w:t xml:space="preserve"> </w:t>
      </w:r>
      <w:r w:rsidR="00B505E0" w:rsidRPr="00193EA8">
        <w:rPr>
          <w:rFonts w:ascii="Garamond" w:hAnsi="Garamond" w:cs="Arial"/>
        </w:rPr>
        <w:t xml:space="preserve">OIC has been hailed as one of the most grassroots friendly </w:t>
      </w:r>
      <w:r w:rsidR="001D28E2" w:rsidRPr="00193EA8">
        <w:rPr>
          <w:rFonts w:ascii="Garamond" w:hAnsi="Garamond" w:cs="Arial"/>
        </w:rPr>
        <w:t>information commission</w:t>
      </w:r>
      <w:r w:rsidR="00B505E0" w:rsidRPr="00193EA8">
        <w:rPr>
          <w:rFonts w:ascii="Garamond" w:hAnsi="Garamond" w:cs="Arial"/>
        </w:rPr>
        <w:t xml:space="preserve"> of the country</w:t>
      </w:r>
      <w:r w:rsidR="00A450C4" w:rsidRPr="00193EA8">
        <w:rPr>
          <w:rFonts w:ascii="Garamond" w:hAnsi="Garamond" w:cs="Arial"/>
        </w:rPr>
        <w:t xml:space="preserve"> and </w:t>
      </w:r>
      <w:r w:rsidR="00B505E0" w:rsidRPr="00193EA8">
        <w:rPr>
          <w:rFonts w:ascii="Garamond" w:hAnsi="Garamond" w:cs="Arial"/>
        </w:rPr>
        <w:t xml:space="preserve">is involved in several public-awareness campaigns to spread the culture of transparency in the </w:t>
      </w:r>
      <w:r w:rsidR="00B505E0" w:rsidRPr="00193EA8">
        <w:rPr>
          <w:rFonts w:ascii="Garamond" w:hAnsi="Garamond" w:cs="Arial"/>
        </w:rPr>
        <w:lastRenderedPageBreak/>
        <w:t>state.</w:t>
      </w:r>
      <w:r w:rsidR="000E27C3" w:rsidRPr="00193EA8">
        <w:rPr>
          <w:rFonts w:ascii="Garamond" w:hAnsi="Garamond" w:cs="Arial"/>
        </w:rPr>
        <w:t xml:space="preserve"> </w:t>
      </w:r>
      <w:r w:rsidR="0001675D" w:rsidRPr="00193EA8">
        <w:rPr>
          <w:rFonts w:ascii="Garamond" w:hAnsi="Garamond" w:cs="Arial"/>
        </w:rPr>
        <w:t xml:space="preserve">Understandably being one of the </w:t>
      </w:r>
      <w:r w:rsidR="008107EC" w:rsidRPr="00193EA8">
        <w:rPr>
          <w:rFonts w:ascii="Garamond" w:hAnsi="Garamond" w:cs="Arial"/>
        </w:rPr>
        <w:t xml:space="preserve">leader states in the usage of ICT and e-governance, </w:t>
      </w:r>
      <w:r w:rsidR="002E2301" w:rsidRPr="00193EA8">
        <w:rPr>
          <w:rFonts w:ascii="Garamond" w:hAnsi="Garamond" w:cs="Arial"/>
        </w:rPr>
        <w:t>And</w:t>
      </w:r>
      <w:r w:rsidR="0001675D" w:rsidRPr="00193EA8">
        <w:rPr>
          <w:rFonts w:ascii="Garamond" w:hAnsi="Garamond" w:cs="Arial"/>
        </w:rPr>
        <w:t xml:space="preserve">hra Pradesh information commission (APIC) </w:t>
      </w:r>
      <w:r w:rsidR="008107EC" w:rsidRPr="00193EA8">
        <w:rPr>
          <w:rFonts w:ascii="Garamond" w:hAnsi="Garamond" w:cs="Arial"/>
        </w:rPr>
        <w:t xml:space="preserve">of southern state of India by the same name (Andhra Pradesh), </w:t>
      </w:r>
      <w:r w:rsidR="0001675D" w:rsidRPr="00193EA8">
        <w:rPr>
          <w:rFonts w:ascii="Garamond" w:hAnsi="Garamond" w:cs="Arial"/>
        </w:rPr>
        <w:t>relies</w:t>
      </w:r>
      <w:r w:rsidR="003E5C4F" w:rsidRPr="00193EA8">
        <w:rPr>
          <w:rFonts w:ascii="Garamond" w:hAnsi="Garamond" w:cs="Arial"/>
        </w:rPr>
        <w:t xml:space="preserve"> </w:t>
      </w:r>
      <w:r w:rsidR="008107EC" w:rsidRPr="00193EA8">
        <w:rPr>
          <w:rFonts w:ascii="Garamond" w:hAnsi="Garamond" w:cs="Arial"/>
        </w:rPr>
        <w:t xml:space="preserve">on application of automated information systems, mobile technologies and a citizen-friendly website ( </w:t>
      </w:r>
      <w:hyperlink r:id="rId12" w:history="1">
        <w:r w:rsidR="008107EC" w:rsidRPr="00193EA8">
          <w:rPr>
            <w:rStyle w:val="Lienhypertexte"/>
            <w:rFonts w:ascii="Garamond" w:hAnsi="Garamond" w:cs="Arial"/>
          </w:rPr>
          <w:t>http://www.apic.gov.in</w:t>
        </w:r>
      </w:hyperlink>
      <w:r w:rsidR="008107EC" w:rsidRPr="00193EA8">
        <w:rPr>
          <w:rFonts w:ascii="Garamond" w:hAnsi="Garamond" w:cs="Arial"/>
        </w:rPr>
        <w:t xml:space="preserve">) to function as a responsive, transparent government to its citizens. </w:t>
      </w:r>
      <w:r w:rsidR="00E05605" w:rsidRPr="00193EA8">
        <w:rPr>
          <w:rFonts w:ascii="Garamond" w:hAnsi="Garamond" w:cs="Arial"/>
        </w:rPr>
        <w:t xml:space="preserve">Contrary to </w:t>
      </w:r>
      <w:r w:rsidR="00E04260" w:rsidRPr="00193EA8">
        <w:rPr>
          <w:rFonts w:ascii="Garamond" w:hAnsi="Garamond" w:cs="Arial"/>
        </w:rPr>
        <w:t>such</w:t>
      </w:r>
      <w:r w:rsidR="00E05605" w:rsidRPr="00193EA8">
        <w:rPr>
          <w:rFonts w:ascii="Garamond" w:hAnsi="Garamond" w:cs="Arial"/>
        </w:rPr>
        <w:t xml:space="preserve"> successful instances of </w:t>
      </w:r>
      <w:r w:rsidR="0096794C" w:rsidRPr="00193EA8">
        <w:rPr>
          <w:rFonts w:ascii="Garamond" w:hAnsi="Garamond" w:cs="Arial"/>
        </w:rPr>
        <w:t>RTI implementation and generally more aware citizenry</w:t>
      </w:r>
      <w:r w:rsidR="00E05605" w:rsidRPr="00193EA8">
        <w:rPr>
          <w:rFonts w:ascii="Garamond" w:hAnsi="Garamond" w:cs="Arial"/>
        </w:rPr>
        <w:t xml:space="preserve">, </w:t>
      </w:r>
      <w:r w:rsidR="00DB6DD2" w:rsidRPr="00193EA8">
        <w:rPr>
          <w:rFonts w:ascii="Garamond" w:hAnsi="Garamond" w:cs="Arial"/>
        </w:rPr>
        <w:t xml:space="preserve">the citizens </w:t>
      </w:r>
      <w:r w:rsidR="0096794C" w:rsidRPr="00193EA8">
        <w:rPr>
          <w:rFonts w:ascii="Garamond" w:hAnsi="Garamond" w:cs="Arial"/>
        </w:rPr>
        <w:t xml:space="preserve">in </w:t>
      </w:r>
      <w:r w:rsidR="000E27C3" w:rsidRPr="00193EA8">
        <w:rPr>
          <w:rFonts w:ascii="Garamond" w:hAnsi="Garamond" w:cs="Arial"/>
        </w:rPr>
        <w:t xml:space="preserve">state </w:t>
      </w:r>
      <w:r w:rsidR="00941421" w:rsidRPr="00193EA8">
        <w:rPr>
          <w:rFonts w:ascii="Garamond" w:hAnsi="Garamond" w:cs="Arial"/>
        </w:rPr>
        <w:t xml:space="preserve">of </w:t>
      </w:r>
      <w:r w:rsidR="00E05605" w:rsidRPr="00193EA8">
        <w:rPr>
          <w:rFonts w:ascii="Garamond" w:hAnsi="Garamond" w:cs="Arial"/>
        </w:rPr>
        <w:t xml:space="preserve">Karnataka </w:t>
      </w:r>
      <w:r w:rsidR="0096794C" w:rsidRPr="00193EA8">
        <w:rPr>
          <w:rFonts w:ascii="Garamond" w:hAnsi="Garamond" w:cs="Arial"/>
        </w:rPr>
        <w:t xml:space="preserve">have been reported to have </w:t>
      </w:r>
      <w:r w:rsidR="00E05605" w:rsidRPr="00193EA8">
        <w:rPr>
          <w:rFonts w:ascii="Garamond" w:hAnsi="Garamond" w:cs="Arial"/>
        </w:rPr>
        <w:t>low aw</w:t>
      </w:r>
      <w:r w:rsidR="00FD646E" w:rsidRPr="00193EA8">
        <w:rPr>
          <w:rFonts w:ascii="Garamond" w:hAnsi="Garamond" w:cs="Arial"/>
        </w:rPr>
        <w:t xml:space="preserve">areness </w:t>
      </w:r>
      <w:r w:rsidR="00E05605" w:rsidRPr="00193EA8">
        <w:rPr>
          <w:rFonts w:ascii="Garamond" w:hAnsi="Garamond" w:cs="Arial"/>
        </w:rPr>
        <w:t>levels</w:t>
      </w:r>
      <w:r w:rsidR="0096794C" w:rsidRPr="00193EA8">
        <w:rPr>
          <w:rFonts w:ascii="Garamond" w:hAnsi="Garamond" w:cs="Arial"/>
        </w:rPr>
        <w:t xml:space="preserve"> about the application</w:t>
      </w:r>
      <w:r w:rsidR="00DB6DD2" w:rsidRPr="00193EA8">
        <w:rPr>
          <w:rFonts w:ascii="Garamond" w:hAnsi="Garamond" w:cs="Arial"/>
        </w:rPr>
        <w:t xml:space="preserve"> and basic modalities of the Act. </w:t>
      </w:r>
    </w:p>
    <w:p w14:paraId="5284B6B3" w14:textId="3796AD43" w:rsidR="004254C7" w:rsidRPr="00193EA8" w:rsidRDefault="005F3909" w:rsidP="00193EA8">
      <w:pPr>
        <w:ind w:right="144"/>
        <w:jc w:val="both"/>
        <w:rPr>
          <w:rFonts w:ascii="Garamond" w:hAnsi="Garamond" w:cs="Arial"/>
        </w:rPr>
      </w:pPr>
      <w:r w:rsidRPr="00193EA8">
        <w:rPr>
          <w:rFonts w:ascii="Garamond" w:hAnsi="Garamond" w:cs="Arial"/>
        </w:rPr>
        <w:t>It can therefore be gauged that there are</w:t>
      </w:r>
      <w:r w:rsidR="00AA6AF8" w:rsidRPr="00193EA8">
        <w:rPr>
          <w:rFonts w:ascii="Garamond" w:hAnsi="Garamond" w:cs="Arial"/>
        </w:rPr>
        <w:t xml:space="preserve"> contextual and regional variations</w:t>
      </w:r>
      <w:r w:rsidRPr="00193EA8">
        <w:rPr>
          <w:rFonts w:ascii="Garamond" w:hAnsi="Garamond" w:cs="Arial"/>
        </w:rPr>
        <w:t xml:space="preserve"> in implementation status of the RTI Act across various states of India. Vast</w:t>
      </w:r>
      <w:r w:rsidR="00AA6AF8" w:rsidRPr="00193EA8">
        <w:rPr>
          <w:rFonts w:ascii="Garamond" w:hAnsi="Garamond" w:cs="Arial"/>
        </w:rPr>
        <w:t xml:space="preserve"> differences in capabilities, capacities, structures, resources, political will, cultural and social values varying from state to state in India restrict an overall successful RTI implementation in Indian context. To bridge over these socio-cultural regional diversities, various </w:t>
      </w:r>
      <w:r w:rsidR="00FE0D40" w:rsidRPr="00193EA8">
        <w:rPr>
          <w:rFonts w:ascii="Garamond" w:hAnsi="Garamond" w:cs="Arial"/>
        </w:rPr>
        <w:t xml:space="preserve">stakeholders of RTI </w:t>
      </w:r>
      <w:r w:rsidR="00D131EA" w:rsidRPr="00193EA8">
        <w:rPr>
          <w:rFonts w:ascii="Garamond" w:hAnsi="Garamond" w:cs="Arial"/>
        </w:rPr>
        <w:t>must</w:t>
      </w:r>
      <w:r w:rsidR="00FE0D40" w:rsidRPr="00193EA8">
        <w:rPr>
          <w:rFonts w:ascii="Garamond" w:hAnsi="Garamond" w:cs="Arial"/>
        </w:rPr>
        <w:t xml:space="preserve"> be proactive to bring about systematic changes</w:t>
      </w:r>
      <w:r w:rsidR="00D131EA" w:rsidRPr="00193EA8">
        <w:rPr>
          <w:rFonts w:ascii="Garamond" w:hAnsi="Garamond" w:cs="Arial"/>
        </w:rPr>
        <w:t xml:space="preserve"> in its implementation</w:t>
      </w:r>
      <w:r w:rsidR="00FE0D40" w:rsidRPr="00193EA8">
        <w:rPr>
          <w:rFonts w:ascii="Garamond" w:hAnsi="Garamond" w:cs="Arial"/>
        </w:rPr>
        <w:t xml:space="preserve">. </w:t>
      </w:r>
      <w:r w:rsidR="00D131EA" w:rsidRPr="00193EA8">
        <w:rPr>
          <w:rFonts w:ascii="Garamond" w:hAnsi="Garamond" w:cs="Arial"/>
        </w:rPr>
        <w:t xml:space="preserve">For instance, India Information Commissions everywhere must </w:t>
      </w:r>
      <w:r w:rsidR="00FE0D40" w:rsidRPr="00193EA8">
        <w:rPr>
          <w:rFonts w:ascii="Garamond" w:hAnsi="Garamond" w:cs="Arial"/>
        </w:rPr>
        <w:t xml:space="preserve">work like </w:t>
      </w:r>
      <w:r w:rsidR="00D131EA" w:rsidRPr="00193EA8">
        <w:rPr>
          <w:rFonts w:ascii="Garamond" w:hAnsi="Garamond" w:cs="Arial"/>
        </w:rPr>
        <w:t>‘</w:t>
      </w:r>
      <w:r w:rsidR="00FE0D40" w:rsidRPr="00193EA8">
        <w:rPr>
          <w:rFonts w:ascii="Garamond" w:hAnsi="Garamond" w:cs="Arial"/>
        </w:rPr>
        <w:t>role models</w:t>
      </w:r>
      <w:r w:rsidR="00D131EA" w:rsidRPr="00193EA8">
        <w:rPr>
          <w:rFonts w:ascii="Garamond" w:hAnsi="Garamond" w:cs="Arial"/>
        </w:rPr>
        <w:t>’</w:t>
      </w:r>
      <w:r w:rsidR="00FE0D40" w:rsidRPr="00193EA8">
        <w:rPr>
          <w:rFonts w:ascii="Garamond" w:hAnsi="Garamond" w:cs="Arial"/>
        </w:rPr>
        <w:t xml:space="preserve"> </w:t>
      </w:r>
      <w:r w:rsidR="00D131EA" w:rsidRPr="00193EA8">
        <w:rPr>
          <w:rFonts w:ascii="Garamond" w:hAnsi="Garamond" w:cs="Arial"/>
        </w:rPr>
        <w:t>by being</w:t>
      </w:r>
      <w:r w:rsidR="00FE0D40" w:rsidRPr="00193EA8">
        <w:rPr>
          <w:rFonts w:ascii="Garamond" w:hAnsi="Garamond" w:cs="Arial"/>
        </w:rPr>
        <w:t xml:space="preserve"> more </w:t>
      </w:r>
      <w:r w:rsidR="00D131EA" w:rsidRPr="00193EA8">
        <w:rPr>
          <w:rFonts w:ascii="Garamond" w:hAnsi="Garamond" w:cs="Arial"/>
        </w:rPr>
        <w:t xml:space="preserve">streamlined, ethical and </w:t>
      </w:r>
      <w:r w:rsidR="00FE0D40" w:rsidRPr="00193EA8">
        <w:rPr>
          <w:rFonts w:ascii="Garamond" w:hAnsi="Garamond" w:cs="Arial"/>
        </w:rPr>
        <w:t xml:space="preserve">responsible </w:t>
      </w:r>
      <w:r w:rsidR="00D131EA" w:rsidRPr="00193EA8">
        <w:rPr>
          <w:rFonts w:ascii="Garamond" w:hAnsi="Garamond" w:cs="Arial"/>
        </w:rPr>
        <w:t xml:space="preserve">in its own functioning. They are expected to </w:t>
      </w:r>
      <w:r w:rsidR="00FE0D40" w:rsidRPr="00193EA8">
        <w:rPr>
          <w:rFonts w:ascii="Garamond" w:hAnsi="Garamond" w:cs="Arial"/>
        </w:rPr>
        <w:t xml:space="preserve">deal with </w:t>
      </w:r>
      <w:r w:rsidR="00D131EA" w:rsidRPr="00193EA8">
        <w:rPr>
          <w:rFonts w:ascii="Garamond" w:hAnsi="Garamond" w:cs="Arial"/>
        </w:rPr>
        <w:t xml:space="preserve">RTI </w:t>
      </w:r>
      <w:r w:rsidR="00FE0D40" w:rsidRPr="00193EA8">
        <w:rPr>
          <w:rFonts w:ascii="Garamond" w:hAnsi="Garamond" w:cs="Arial"/>
        </w:rPr>
        <w:t>complaints and appeals in a timely</w:t>
      </w:r>
      <w:r w:rsidR="00D131EA" w:rsidRPr="00193EA8">
        <w:rPr>
          <w:rFonts w:ascii="Garamond" w:hAnsi="Garamond" w:cs="Arial"/>
        </w:rPr>
        <w:t xml:space="preserve"> and transparent</w:t>
      </w:r>
      <w:r w:rsidR="00FE0D40" w:rsidRPr="00193EA8">
        <w:rPr>
          <w:rFonts w:ascii="Garamond" w:hAnsi="Garamond" w:cs="Arial"/>
        </w:rPr>
        <w:t xml:space="preserve"> manner. </w:t>
      </w:r>
      <w:r w:rsidR="00CF5D93" w:rsidRPr="00193EA8">
        <w:rPr>
          <w:rFonts w:ascii="Garamond" w:hAnsi="Garamond" w:cs="Arial"/>
        </w:rPr>
        <w:t>To strengthen the Act in India several other measures need to be inculcated</w:t>
      </w:r>
      <w:r w:rsidR="00EF0B75" w:rsidRPr="00193EA8">
        <w:rPr>
          <w:rFonts w:ascii="Garamond" w:hAnsi="Garamond" w:cs="Arial"/>
        </w:rPr>
        <w:t xml:space="preserve"> such </w:t>
      </w:r>
      <w:r w:rsidR="00F24E8E" w:rsidRPr="00193EA8">
        <w:rPr>
          <w:rFonts w:ascii="Garamond" w:hAnsi="Garamond" w:cs="Arial"/>
        </w:rPr>
        <w:t>as Indian</w:t>
      </w:r>
      <w:r w:rsidR="00CF5D93" w:rsidRPr="00193EA8">
        <w:rPr>
          <w:rFonts w:ascii="Garamond" w:hAnsi="Garamond" w:cs="Arial"/>
        </w:rPr>
        <w:t xml:space="preserve"> judiciary must be included under </w:t>
      </w:r>
      <w:r w:rsidR="00E26B7D" w:rsidRPr="00193EA8">
        <w:rPr>
          <w:rFonts w:ascii="Garamond" w:hAnsi="Garamond" w:cs="Arial"/>
        </w:rPr>
        <w:t xml:space="preserve">the ambit of the RTI </w:t>
      </w:r>
      <w:r w:rsidR="00976EEE" w:rsidRPr="00193EA8">
        <w:rPr>
          <w:rFonts w:ascii="Garamond" w:hAnsi="Garamond" w:cs="Arial"/>
        </w:rPr>
        <w:t>Act and</w:t>
      </w:r>
      <w:r w:rsidR="00CF5D93" w:rsidRPr="00193EA8">
        <w:rPr>
          <w:rFonts w:ascii="Garamond" w:hAnsi="Garamond" w:cs="Arial"/>
        </w:rPr>
        <w:t xml:space="preserve"> more powers </w:t>
      </w:r>
      <w:r w:rsidR="00EF0B75" w:rsidRPr="00193EA8">
        <w:rPr>
          <w:rFonts w:ascii="Garamond" w:hAnsi="Garamond" w:cs="Arial"/>
        </w:rPr>
        <w:t xml:space="preserve">could </w:t>
      </w:r>
      <w:r w:rsidR="00CF5D93" w:rsidRPr="00193EA8">
        <w:rPr>
          <w:rFonts w:ascii="Garamond" w:hAnsi="Garamond" w:cs="Arial"/>
        </w:rPr>
        <w:t xml:space="preserve">be devolved to </w:t>
      </w:r>
      <w:r w:rsidR="00976EEE" w:rsidRPr="00193EA8">
        <w:rPr>
          <w:rFonts w:ascii="Garamond" w:hAnsi="Garamond" w:cs="Arial"/>
        </w:rPr>
        <w:t>its</w:t>
      </w:r>
      <w:r w:rsidR="00CF5D93" w:rsidRPr="00193EA8">
        <w:rPr>
          <w:rFonts w:ascii="Garamond" w:hAnsi="Garamond" w:cs="Arial"/>
        </w:rPr>
        <w:t xml:space="preserve"> Information Commissions (</w:t>
      </w:r>
      <w:proofErr w:type="spellStart"/>
      <w:r w:rsidR="00CF5D93" w:rsidRPr="00193EA8">
        <w:rPr>
          <w:rFonts w:ascii="Garamond" w:hAnsi="Garamond" w:cs="Arial"/>
        </w:rPr>
        <w:t>Chaturvedi</w:t>
      </w:r>
      <w:proofErr w:type="spellEnd"/>
      <w:r w:rsidR="00CF5D93" w:rsidRPr="00193EA8">
        <w:rPr>
          <w:rFonts w:ascii="Garamond" w:hAnsi="Garamond" w:cs="Arial"/>
        </w:rPr>
        <w:t>, 2011</w:t>
      </w:r>
      <w:r w:rsidR="00CF5D93" w:rsidRPr="00193EA8">
        <w:rPr>
          <w:rStyle w:val="Appelnotedebasdep"/>
          <w:rFonts w:ascii="Garamond" w:hAnsi="Garamond" w:cs="Arial"/>
        </w:rPr>
        <w:footnoteReference w:id="17"/>
      </w:r>
      <w:r w:rsidR="00CF5D93" w:rsidRPr="00193EA8">
        <w:rPr>
          <w:rFonts w:ascii="Garamond" w:hAnsi="Garamond" w:cs="Arial"/>
        </w:rPr>
        <w:t xml:space="preserve">). </w:t>
      </w:r>
      <w:r w:rsidR="009775FF" w:rsidRPr="00193EA8">
        <w:rPr>
          <w:rFonts w:ascii="Garamond" w:hAnsi="Garamond" w:cs="Arial"/>
        </w:rPr>
        <w:t xml:space="preserve">Grassroots awareness about the potential and application of the Act can be best augmented with the help of civil society organizations in the state, as indicated by Information Commissioner of state of Karnataka in the RTI </w:t>
      </w:r>
      <w:proofErr w:type="gramStart"/>
      <w:r w:rsidR="009775FF" w:rsidRPr="00193EA8">
        <w:rPr>
          <w:rFonts w:ascii="Garamond" w:hAnsi="Garamond" w:cs="Arial"/>
        </w:rPr>
        <w:t>workshop(</w:t>
      </w:r>
      <w:proofErr w:type="gramEnd"/>
      <w:r w:rsidR="009775FF" w:rsidRPr="00193EA8">
        <w:rPr>
          <w:rFonts w:ascii="Garamond" w:hAnsi="Garamond" w:cs="Arial"/>
        </w:rPr>
        <w:t xml:space="preserve">Session 2C: State of Transparency Regimes in South Asia-India, RIT Workshop). </w:t>
      </w:r>
      <w:proofErr w:type="gramStart"/>
      <w:r w:rsidR="00691A30" w:rsidRPr="00193EA8">
        <w:rPr>
          <w:rFonts w:ascii="Garamond" w:hAnsi="Garamond" w:cs="Arial"/>
        </w:rPr>
        <w:t>Similarly</w:t>
      </w:r>
      <w:proofErr w:type="gramEnd"/>
      <w:r w:rsidR="00691A30" w:rsidRPr="00193EA8">
        <w:rPr>
          <w:rFonts w:ascii="Garamond" w:hAnsi="Garamond" w:cs="Arial"/>
        </w:rPr>
        <w:t xml:space="preserve"> the role of traditional and social media could be </w:t>
      </w:r>
      <w:r w:rsidR="005409FD" w:rsidRPr="00193EA8">
        <w:rPr>
          <w:rFonts w:ascii="Garamond" w:hAnsi="Garamond" w:cs="Arial"/>
        </w:rPr>
        <w:t>used</w:t>
      </w:r>
      <w:r w:rsidR="00691A30" w:rsidRPr="00193EA8">
        <w:rPr>
          <w:rFonts w:ascii="Garamond" w:hAnsi="Garamond" w:cs="Arial"/>
        </w:rPr>
        <w:t xml:space="preserve"> better </w:t>
      </w:r>
      <w:r w:rsidR="005409FD" w:rsidRPr="00193EA8">
        <w:rPr>
          <w:rFonts w:ascii="Garamond" w:hAnsi="Garamond" w:cs="Arial"/>
        </w:rPr>
        <w:t>for</w:t>
      </w:r>
      <w:r w:rsidR="00691A30" w:rsidRPr="00193EA8">
        <w:rPr>
          <w:rFonts w:ascii="Garamond" w:hAnsi="Garamond" w:cs="Arial"/>
        </w:rPr>
        <w:t xml:space="preserve"> </w:t>
      </w:r>
      <w:r w:rsidR="005409FD" w:rsidRPr="00193EA8">
        <w:rPr>
          <w:rFonts w:ascii="Garamond" w:hAnsi="Garamond" w:cs="Arial"/>
        </w:rPr>
        <w:t>undertaking</w:t>
      </w:r>
      <w:r w:rsidR="00691A30" w:rsidRPr="00193EA8">
        <w:rPr>
          <w:rFonts w:ascii="Garamond" w:hAnsi="Garamond" w:cs="Arial"/>
        </w:rPr>
        <w:t xml:space="preserve"> public awareness campaigns including </w:t>
      </w:r>
      <w:r w:rsidR="005409FD" w:rsidRPr="00193EA8">
        <w:rPr>
          <w:rFonts w:ascii="Garamond" w:hAnsi="Garamond" w:cs="Arial"/>
        </w:rPr>
        <w:t xml:space="preserve">provision of </w:t>
      </w:r>
      <w:r w:rsidR="00691A30" w:rsidRPr="00193EA8">
        <w:rPr>
          <w:rFonts w:ascii="Garamond" w:hAnsi="Garamond" w:cs="Arial"/>
        </w:rPr>
        <w:t xml:space="preserve">legal information/aid/services to the marginalized communities. </w:t>
      </w:r>
      <w:r w:rsidR="00EF0B75" w:rsidRPr="00193EA8">
        <w:rPr>
          <w:rFonts w:ascii="Garamond" w:hAnsi="Garamond" w:cs="Arial"/>
        </w:rPr>
        <w:t xml:space="preserve">Such steps </w:t>
      </w:r>
      <w:r w:rsidR="00976EEE" w:rsidRPr="00193EA8">
        <w:rPr>
          <w:rFonts w:ascii="Garamond" w:hAnsi="Garamond" w:cs="Arial"/>
        </w:rPr>
        <w:t xml:space="preserve">would not just ensure that justice prevails </w:t>
      </w:r>
      <w:r w:rsidR="00483D51" w:rsidRPr="00193EA8">
        <w:rPr>
          <w:rFonts w:ascii="Garamond" w:hAnsi="Garamond" w:cs="Arial"/>
        </w:rPr>
        <w:t xml:space="preserve">in the country through proper deployment of citizen-centric public tools as RTI Act </w:t>
      </w:r>
      <w:r w:rsidR="00EF0B75" w:rsidRPr="00193EA8">
        <w:rPr>
          <w:rFonts w:ascii="Garamond" w:hAnsi="Garamond" w:cs="Arial"/>
        </w:rPr>
        <w:t xml:space="preserve">but </w:t>
      </w:r>
      <w:r w:rsidR="00483D51" w:rsidRPr="00193EA8">
        <w:rPr>
          <w:rFonts w:ascii="Garamond" w:hAnsi="Garamond" w:cs="Arial"/>
        </w:rPr>
        <w:t xml:space="preserve">would </w:t>
      </w:r>
      <w:r w:rsidR="00EF0B75" w:rsidRPr="00193EA8">
        <w:rPr>
          <w:rFonts w:ascii="Garamond" w:hAnsi="Garamond" w:cs="Arial"/>
        </w:rPr>
        <w:t>also put forth a model</w:t>
      </w:r>
      <w:r w:rsidR="00D61668" w:rsidRPr="00193EA8">
        <w:rPr>
          <w:rFonts w:ascii="Garamond" w:hAnsi="Garamond" w:cs="Arial"/>
        </w:rPr>
        <w:t xml:space="preserve"> of an exemplary transparency and open regime in governance structures</w:t>
      </w:r>
      <w:r w:rsidR="00EF0B75" w:rsidRPr="00193EA8">
        <w:rPr>
          <w:rFonts w:ascii="Garamond" w:hAnsi="Garamond" w:cs="Arial"/>
        </w:rPr>
        <w:t xml:space="preserve"> </w:t>
      </w:r>
      <w:r w:rsidR="00E04260" w:rsidRPr="00193EA8">
        <w:rPr>
          <w:rFonts w:ascii="Garamond" w:hAnsi="Garamond" w:cs="Arial"/>
        </w:rPr>
        <w:t xml:space="preserve">for other </w:t>
      </w:r>
      <w:r w:rsidR="009775FF" w:rsidRPr="00193EA8">
        <w:rPr>
          <w:rFonts w:ascii="Garamond" w:hAnsi="Garamond" w:cs="Arial"/>
        </w:rPr>
        <w:t>democratic</w:t>
      </w:r>
      <w:r w:rsidR="00E04260" w:rsidRPr="00193EA8">
        <w:rPr>
          <w:rFonts w:ascii="Garamond" w:hAnsi="Garamond" w:cs="Arial"/>
        </w:rPr>
        <w:t xml:space="preserve"> countries</w:t>
      </w:r>
      <w:r w:rsidR="00483D51" w:rsidRPr="00193EA8">
        <w:rPr>
          <w:rFonts w:ascii="Garamond" w:hAnsi="Garamond" w:cs="Arial"/>
        </w:rPr>
        <w:t xml:space="preserve"> too</w:t>
      </w:r>
      <w:r w:rsidR="00D61668" w:rsidRPr="00193EA8">
        <w:rPr>
          <w:rFonts w:ascii="Garamond" w:hAnsi="Garamond" w:cs="Arial"/>
        </w:rPr>
        <w:t>.</w:t>
      </w:r>
    </w:p>
    <w:p w14:paraId="4861DAE7" w14:textId="4DE9BBA1" w:rsidR="00114866" w:rsidRPr="00193EA8" w:rsidRDefault="009339E5" w:rsidP="00193EA8">
      <w:pPr>
        <w:pStyle w:val="Titre3"/>
        <w:numPr>
          <w:ilvl w:val="0"/>
          <w:numId w:val="0"/>
        </w:numPr>
      </w:pPr>
      <w:r w:rsidRPr="00193EA8">
        <w:t xml:space="preserve">Impact of </w:t>
      </w:r>
      <w:r w:rsidR="00B92065" w:rsidRPr="00193EA8">
        <w:t>Social Media</w:t>
      </w:r>
      <w:r w:rsidR="00697FFB" w:rsidRPr="00193EA8">
        <w:t xml:space="preserve"> </w:t>
      </w:r>
      <w:r w:rsidRPr="00193EA8">
        <w:t>on Governance</w:t>
      </w:r>
      <w:r w:rsidR="00697FFB" w:rsidRPr="00193EA8">
        <w:t xml:space="preserve"> in India</w:t>
      </w:r>
      <w:r w:rsidR="00B92065" w:rsidRPr="00193EA8">
        <w:t xml:space="preserve"> </w:t>
      </w:r>
    </w:p>
    <w:p w14:paraId="6D179CA4" w14:textId="77777777" w:rsidR="003A5EF4" w:rsidRPr="00193EA8" w:rsidRDefault="00697FFB" w:rsidP="00193EA8">
      <w:pPr>
        <w:pStyle w:val="Sansinterligne"/>
        <w:ind w:right="142"/>
        <w:jc w:val="both"/>
        <w:rPr>
          <w:rFonts w:ascii="Garamond" w:hAnsi="Garamond" w:cs="Arial"/>
          <w:sz w:val="24"/>
          <w:szCs w:val="24"/>
        </w:rPr>
      </w:pPr>
      <w:r w:rsidRPr="00193EA8">
        <w:rPr>
          <w:rFonts w:ascii="Garamond" w:hAnsi="Garamond" w:cs="Arial"/>
          <w:sz w:val="24"/>
          <w:szCs w:val="24"/>
        </w:rPr>
        <w:t>D</w:t>
      </w:r>
      <w:r w:rsidR="004F7D04" w:rsidRPr="00193EA8">
        <w:rPr>
          <w:rFonts w:ascii="Garamond" w:hAnsi="Garamond" w:cs="Arial"/>
          <w:sz w:val="24"/>
          <w:szCs w:val="24"/>
        </w:rPr>
        <w:t xml:space="preserve">ifferent forms of </w:t>
      </w:r>
      <w:r w:rsidR="000A71EF" w:rsidRPr="00193EA8">
        <w:rPr>
          <w:rFonts w:ascii="Garamond" w:hAnsi="Garamond" w:cs="Arial"/>
          <w:sz w:val="24"/>
          <w:szCs w:val="24"/>
        </w:rPr>
        <w:t xml:space="preserve">traditional </w:t>
      </w:r>
      <w:r w:rsidR="004F7D04" w:rsidRPr="00193EA8">
        <w:rPr>
          <w:rFonts w:ascii="Garamond" w:hAnsi="Garamond" w:cs="Arial"/>
          <w:sz w:val="24"/>
          <w:szCs w:val="24"/>
        </w:rPr>
        <w:t xml:space="preserve">communication media such as </w:t>
      </w:r>
      <w:r w:rsidR="000A71EF" w:rsidRPr="00193EA8">
        <w:rPr>
          <w:rFonts w:ascii="Garamond" w:hAnsi="Garamond" w:cs="Arial"/>
          <w:sz w:val="24"/>
          <w:szCs w:val="24"/>
        </w:rPr>
        <w:t>television</w:t>
      </w:r>
      <w:r w:rsidR="004F7D04" w:rsidRPr="00193EA8">
        <w:rPr>
          <w:rFonts w:ascii="Garamond" w:hAnsi="Garamond" w:cs="Arial"/>
          <w:sz w:val="24"/>
          <w:szCs w:val="24"/>
        </w:rPr>
        <w:t>, movies, newspaper</w:t>
      </w:r>
      <w:r w:rsidR="000A71EF" w:rsidRPr="00193EA8">
        <w:rPr>
          <w:rFonts w:ascii="Garamond" w:hAnsi="Garamond" w:cs="Arial"/>
          <w:sz w:val="24"/>
          <w:szCs w:val="24"/>
        </w:rPr>
        <w:t>s</w:t>
      </w:r>
      <w:r w:rsidR="004F7D04" w:rsidRPr="00193EA8">
        <w:rPr>
          <w:rFonts w:ascii="Garamond" w:hAnsi="Garamond" w:cs="Arial"/>
          <w:sz w:val="24"/>
          <w:szCs w:val="24"/>
        </w:rPr>
        <w:t xml:space="preserve">, or radio have been </w:t>
      </w:r>
      <w:r w:rsidR="005C1C09" w:rsidRPr="00193EA8">
        <w:rPr>
          <w:rFonts w:ascii="Garamond" w:hAnsi="Garamond" w:cs="Arial"/>
          <w:sz w:val="24"/>
          <w:szCs w:val="24"/>
        </w:rPr>
        <w:t xml:space="preserve">always </w:t>
      </w:r>
      <w:r w:rsidR="004F7D04" w:rsidRPr="00193EA8">
        <w:rPr>
          <w:rFonts w:ascii="Garamond" w:hAnsi="Garamond" w:cs="Arial"/>
          <w:sz w:val="24"/>
          <w:szCs w:val="24"/>
        </w:rPr>
        <w:t xml:space="preserve">used </w:t>
      </w:r>
      <w:r w:rsidR="000A71EF" w:rsidRPr="00193EA8">
        <w:rPr>
          <w:rFonts w:ascii="Garamond" w:hAnsi="Garamond" w:cs="Arial"/>
          <w:sz w:val="24"/>
          <w:szCs w:val="24"/>
        </w:rPr>
        <w:t>to</w:t>
      </w:r>
      <w:r w:rsidR="004F7D04" w:rsidRPr="00193EA8">
        <w:rPr>
          <w:rFonts w:ascii="Garamond" w:hAnsi="Garamond" w:cs="Arial"/>
          <w:sz w:val="24"/>
          <w:szCs w:val="24"/>
        </w:rPr>
        <w:t xml:space="preserve"> </w:t>
      </w:r>
      <w:r w:rsidR="004F7D04" w:rsidRPr="00193EA8">
        <w:rPr>
          <w:rFonts w:ascii="Garamond" w:hAnsi="Garamond" w:cs="Arial"/>
          <w:sz w:val="24"/>
          <w:szCs w:val="24"/>
        </w:rPr>
        <w:lastRenderedPageBreak/>
        <w:t xml:space="preserve">raise </w:t>
      </w:r>
      <w:r w:rsidR="00A3203B" w:rsidRPr="00193EA8">
        <w:rPr>
          <w:rFonts w:ascii="Garamond" w:hAnsi="Garamond" w:cs="Arial"/>
          <w:sz w:val="24"/>
          <w:szCs w:val="24"/>
        </w:rPr>
        <w:t xml:space="preserve">public </w:t>
      </w:r>
      <w:r w:rsidR="004F7D04" w:rsidRPr="00193EA8">
        <w:rPr>
          <w:rFonts w:ascii="Garamond" w:hAnsi="Garamond" w:cs="Arial"/>
          <w:sz w:val="24"/>
          <w:szCs w:val="24"/>
        </w:rPr>
        <w:t xml:space="preserve">consciousness </w:t>
      </w:r>
      <w:r w:rsidR="000A71EF" w:rsidRPr="00193EA8">
        <w:rPr>
          <w:rFonts w:ascii="Garamond" w:hAnsi="Garamond" w:cs="Arial"/>
          <w:sz w:val="24"/>
          <w:szCs w:val="24"/>
        </w:rPr>
        <w:t xml:space="preserve">and </w:t>
      </w:r>
      <w:r w:rsidR="00A3203B" w:rsidRPr="00193EA8">
        <w:rPr>
          <w:rFonts w:ascii="Garamond" w:hAnsi="Garamond" w:cs="Arial"/>
          <w:sz w:val="24"/>
          <w:szCs w:val="24"/>
        </w:rPr>
        <w:t>awareness</w:t>
      </w:r>
      <w:r w:rsidR="00274C08" w:rsidRPr="00193EA8">
        <w:rPr>
          <w:rFonts w:ascii="Garamond" w:hAnsi="Garamond" w:cs="Arial"/>
          <w:sz w:val="24"/>
          <w:szCs w:val="24"/>
        </w:rPr>
        <w:t xml:space="preserve"> </w:t>
      </w:r>
      <w:r w:rsidR="006B0E9C" w:rsidRPr="00193EA8">
        <w:rPr>
          <w:rFonts w:ascii="Garamond" w:hAnsi="Garamond" w:cs="Arial"/>
          <w:sz w:val="24"/>
          <w:szCs w:val="24"/>
        </w:rPr>
        <w:t>on</w:t>
      </w:r>
      <w:r w:rsidR="00274C08" w:rsidRPr="00193EA8">
        <w:rPr>
          <w:rFonts w:ascii="Garamond" w:hAnsi="Garamond" w:cs="Arial"/>
          <w:sz w:val="24"/>
          <w:szCs w:val="24"/>
        </w:rPr>
        <w:t xml:space="preserve"> varied </w:t>
      </w:r>
      <w:r w:rsidR="004A4182" w:rsidRPr="00193EA8">
        <w:rPr>
          <w:rFonts w:ascii="Garamond" w:hAnsi="Garamond" w:cs="Arial"/>
          <w:sz w:val="24"/>
          <w:szCs w:val="24"/>
        </w:rPr>
        <w:t xml:space="preserve">governance </w:t>
      </w:r>
      <w:r w:rsidR="00274C08" w:rsidRPr="00193EA8">
        <w:rPr>
          <w:rFonts w:ascii="Garamond" w:hAnsi="Garamond" w:cs="Arial"/>
          <w:sz w:val="24"/>
          <w:szCs w:val="24"/>
        </w:rPr>
        <w:t xml:space="preserve">issues of public interest. </w:t>
      </w:r>
      <w:r w:rsidR="003847C2" w:rsidRPr="00193EA8">
        <w:rPr>
          <w:rFonts w:ascii="Garamond" w:eastAsia="Batang" w:hAnsi="Garamond" w:cs="Arial"/>
          <w:sz w:val="24"/>
          <w:szCs w:val="24"/>
          <w:lang w:eastAsia="ko-KR"/>
        </w:rPr>
        <w:t xml:space="preserve">In addition to the </w:t>
      </w:r>
      <w:r w:rsidR="009F5B52" w:rsidRPr="00193EA8">
        <w:rPr>
          <w:rFonts w:ascii="Garamond" w:eastAsia="Batang" w:hAnsi="Garamond" w:cs="Arial"/>
          <w:sz w:val="24"/>
          <w:szCs w:val="24"/>
          <w:lang w:eastAsia="ko-KR"/>
        </w:rPr>
        <w:t xml:space="preserve">prominent role played by </w:t>
      </w:r>
      <w:r w:rsidR="003A5EF4" w:rsidRPr="00193EA8">
        <w:rPr>
          <w:rFonts w:ascii="Garamond" w:eastAsia="Batang" w:hAnsi="Garamond" w:cs="Arial"/>
          <w:sz w:val="24"/>
          <w:szCs w:val="24"/>
          <w:lang w:eastAsia="ko-KR"/>
        </w:rPr>
        <w:t xml:space="preserve">the state level, regional, local and </w:t>
      </w:r>
      <w:r w:rsidR="003847C2" w:rsidRPr="00193EA8">
        <w:rPr>
          <w:rFonts w:ascii="Garamond" w:eastAsia="Batang" w:hAnsi="Garamond" w:cs="Arial"/>
          <w:sz w:val="24"/>
          <w:szCs w:val="24"/>
          <w:lang w:eastAsia="ko-KR"/>
        </w:rPr>
        <w:t>national t</w:t>
      </w:r>
      <w:r w:rsidR="009F5B52" w:rsidRPr="00193EA8">
        <w:rPr>
          <w:rFonts w:ascii="Garamond" w:eastAsia="Batang" w:hAnsi="Garamond" w:cs="Arial"/>
          <w:sz w:val="24"/>
          <w:szCs w:val="24"/>
          <w:lang w:eastAsia="ko-KR"/>
        </w:rPr>
        <w:t>elevision channels (</w:t>
      </w:r>
      <w:r w:rsidR="003A5EF4" w:rsidRPr="00193EA8">
        <w:rPr>
          <w:rFonts w:ascii="Garamond" w:eastAsia="Batang" w:hAnsi="Garamond" w:cs="Arial"/>
          <w:sz w:val="24"/>
          <w:szCs w:val="24"/>
          <w:lang w:eastAsia="ko-KR"/>
        </w:rPr>
        <w:t xml:space="preserve">for instance, </w:t>
      </w:r>
      <w:proofErr w:type="spellStart"/>
      <w:r w:rsidR="00F83076" w:rsidRPr="00193EA8">
        <w:rPr>
          <w:rFonts w:ascii="Garamond" w:eastAsia="Batang" w:hAnsi="Garamond" w:cs="Arial"/>
          <w:i/>
          <w:sz w:val="24"/>
          <w:szCs w:val="24"/>
          <w:lang w:eastAsia="ko-KR"/>
        </w:rPr>
        <w:t>DoorDarshan</w:t>
      </w:r>
      <w:proofErr w:type="spellEnd"/>
      <w:r w:rsidR="00F83076" w:rsidRPr="00193EA8">
        <w:rPr>
          <w:rStyle w:val="Appelnotedebasdep"/>
          <w:rFonts w:ascii="Garamond" w:eastAsia="Batang" w:hAnsi="Garamond" w:cs="Arial"/>
          <w:i/>
          <w:sz w:val="24"/>
          <w:szCs w:val="24"/>
          <w:lang w:eastAsia="ko-KR"/>
        </w:rPr>
        <w:footnoteReference w:customMarkFollows="1" w:id="18"/>
        <w:sym w:font="Symbol" w:char="F0BB"/>
      </w:r>
      <w:r w:rsidR="00F83076" w:rsidRPr="00193EA8">
        <w:rPr>
          <w:rFonts w:ascii="Garamond" w:eastAsia="Batang" w:hAnsi="Garamond" w:cs="Arial"/>
          <w:sz w:val="24"/>
          <w:szCs w:val="24"/>
          <w:lang w:eastAsia="ko-KR"/>
        </w:rPr>
        <w:t>-DD N</w:t>
      </w:r>
      <w:r w:rsidR="009F5B52" w:rsidRPr="00193EA8">
        <w:rPr>
          <w:rFonts w:ascii="Garamond" w:eastAsia="Batang" w:hAnsi="Garamond" w:cs="Arial"/>
          <w:sz w:val="24"/>
          <w:szCs w:val="24"/>
          <w:lang w:eastAsia="ko-KR"/>
        </w:rPr>
        <w:t>ational TV) and radio channels (</w:t>
      </w:r>
      <w:r w:rsidR="003A5EF4" w:rsidRPr="00193EA8">
        <w:rPr>
          <w:rFonts w:ascii="Garamond" w:eastAsia="Batang" w:hAnsi="Garamond" w:cs="Arial"/>
          <w:sz w:val="24"/>
          <w:szCs w:val="24"/>
          <w:lang w:eastAsia="ko-KR"/>
        </w:rPr>
        <w:t xml:space="preserve">for instance, </w:t>
      </w:r>
      <w:r w:rsidR="00F83076" w:rsidRPr="00193EA8">
        <w:rPr>
          <w:rFonts w:ascii="Garamond" w:eastAsia="Batang" w:hAnsi="Garamond" w:cs="Arial"/>
          <w:sz w:val="24"/>
          <w:szCs w:val="24"/>
          <w:lang w:eastAsia="ko-KR"/>
        </w:rPr>
        <w:t>All India radio</w:t>
      </w:r>
      <w:r w:rsidR="009F5B52" w:rsidRPr="00193EA8">
        <w:rPr>
          <w:rFonts w:ascii="Garamond" w:eastAsia="Batang" w:hAnsi="Garamond" w:cs="Arial"/>
          <w:sz w:val="24"/>
          <w:szCs w:val="24"/>
          <w:lang w:eastAsia="ko-KR"/>
        </w:rPr>
        <w:t>)</w:t>
      </w:r>
      <w:r w:rsidR="003847C2" w:rsidRPr="00193EA8">
        <w:rPr>
          <w:rFonts w:ascii="Garamond" w:eastAsia="Batang" w:hAnsi="Garamond" w:cs="Arial"/>
          <w:sz w:val="24"/>
          <w:szCs w:val="24"/>
          <w:lang w:eastAsia="ko-KR"/>
        </w:rPr>
        <w:t>,</w:t>
      </w:r>
      <w:r w:rsidR="003A5EF4" w:rsidRPr="00193EA8">
        <w:rPr>
          <w:rFonts w:ascii="Garamond" w:eastAsia="Batang" w:hAnsi="Garamond" w:cs="Arial"/>
          <w:sz w:val="24"/>
          <w:szCs w:val="24"/>
          <w:lang w:eastAsia="ko-KR"/>
        </w:rPr>
        <w:t xml:space="preserve"> the</w:t>
      </w:r>
      <w:r w:rsidR="009F5B52" w:rsidRPr="00193EA8">
        <w:rPr>
          <w:rFonts w:ascii="Garamond" w:eastAsia="Batang" w:hAnsi="Garamond" w:cs="Arial"/>
          <w:sz w:val="24"/>
          <w:szCs w:val="24"/>
          <w:lang w:eastAsia="ko-KR"/>
        </w:rPr>
        <w:t xml:space="preserve"> </w:t>
      </w:r>
      <w:r w:rsidR="003A5EF4" w:rsidRPr="00193EA8">
        <w:rPr>
          <w:rFonts w:ascii="Garamond" w:eastAsia="Batang" w:hAnsi="Garamond" w:cs="Arial"/>
          <w:sz w:val="24"/>
          <w:szCs w:val="24"/>
          <w:lang w:eastAsia="ko-KR"/>
        </w:rPr>
        <w:t>Indian cinema</w:t>
      </w:r>
      <w:r w:rsidR="009F5B52" w:rsidRPr="00193EA8">
        <w:rPr>
          <w:rFonts w:ascii="Garamond" w:eastAsia="Batang" w:hAnsi="Garamond" w:cs="Arial"/>
          <w:sz w:val="24"/>
          <w:szCs w:val="24"/>
          <w:lang w:eastAsia="ko-KR"/>
        </w:rPr>
        <w:t xml:space="preserve"> </w:t>
      </w:r>
      <w:r w:rsidR="003847C2" w:rsidRPr="00193EA8">
        <w:rPr>
          <w:rFonts w:ascii="Garamond" w:eastAsia="Batang" w:hAnsi="Garamond" w:cs="Arial"/>
          <w:sz w:val="24"/>
          <w:szCs w:val="24"/>
          <w:lang w:eastAsia="ko-KR"/>
        </w:rPr>
        <w:t xml:space="preserve">too </w:t>
      </w:r>
      <w:r w:rsidR="003A5EF4" w:rsidRPr="00193EA8">
        <w:rPr>
          <w:rFonts w:ascii="Garamond" w:eastAsia="Batang" w:hAnsi="Garamond" w:cs="Arial"/>
          <w:sz w:val="24"/>
          <w:szCs w:val="24"/>
          <w:lang w:eastAsia="ko-KR"/>
        </w:rPr>
        <w:t>has played a crucial role in heightening the citizens’ awareness and knowledge of governance issues.</w:t>
      </w:r>
      <w:r w:rsidR="009F5B52" w:rsidRPr="00193EA8">
        <w:rPr>
          <w:rFonts w:ascii="Garamond" w:eastAsia="Batang" w:hAnsi="Garamond" w:cs="Arial"/>
          <w:sz w:val="24"/>
          <w:szCs w:val="24"/>
          <w:lang w:eastAsia="ko-KR"/>
        </w:rPr>
        <w:t xml:space="preserve"> </w:t>
      </w:r>
      <w:r w:rsidR="003847C2" w:rsidRPr="00193EA8">
        <w:rPr>
          <w:rFonts w:ascii="Garamond" w:eastAsia="Batang" w:hAnsi="Garamond" w:cs="Arial"/>
          <w:sz w:val="24"/>
          <w:szCs w:val="24"/>
          <w:lang w:eastAsia="ko-KR"/>
        </w:rPr>
        <w:t>Since times immemorial, local movies run by the s</w:t>
      </w:r>
      <w:r w:rsidR="003A5EF4" w:rsidRPr="00193EA8">
        <w:rPr>
          <w:rFonts w:ascii="Garamond" w:eastAsia="Batang" w:hAnsi="Garamond" w:cs="Arial"/>
          <w:sz w:val="24"/>
          <w:szCs w:val="24"/>
          <w:lang w:eastAsia="ko-KR"/>
        </w:rPr>
        <w:t>tate cinema</w:t>
      </w:r>
      <w:r w:rsidR="003847C2" w:rsidRPr="00193EA8">
        <w:rPr>
          <w:rFonts w:ascii="Garamond" w:eastAsia="Batang" w:hAnsi="Garamond" w:cs="Arial"/>
          <w:sz w:val="24"/>
          <w:szCs w:val="24"/>
          <w:lang w:eastAsia="ko-KR"/>
        </w:rPr>
        <w:t>s as well as</w:t>
      </w:r>
      <w:r w:rsidR="003A5EF4" w:rsidRPr="00193EA8">
        <w:rPr>
          <w:rFonts w:ascii="Garamond" w:eastAsia="Batang" w:hAnsi="Garamond" w:cs="Arial"/>
          <w:sz w:val="24"/>
          <w:szCs w:val="24"/>
          <w:lang w:eastAsia="ko-KR"/>
        </w:rPr>
        <w:t xml:space="preserve"> Hindi movies</w:t>
      </w:r>
      <w:r w:rsidR="009F5B52" w:rsidRPr="00193EA8">
        <w:rPr>
          <w:rFonts w:ascii="Garamond" w:eastAsia="Batang" w:hAnsi="Garamond" w:cs="Arial"/>
          <w:sz w:val="24"/>
          <w:szCs w:val="24"/>
          <w:lang w:eastAsia="ko-KR"/>
        </w:rPr>
        <w:t xml:space="preserve"> </w:t>
      </w:r>
      <w:r w:rsidR="00624DBB" w:rsidRPr="00193EA8">
        <w:rPr>
          <w:rFonts w:ascii="Garamond" w:eastAsia="Batang" w:hAnsi="Garamond" w:cs="Arial"/>
          <w:sz w:val="24"/>
          <w:szCs w:val="24"/>
          <w:lang w:eastAsia="ko-KR"/>
        </w:rPr>
        <w:t>produced in</w:t>
      </w:r>
      <w:r w:rsidR="003847C2" w:rsidRPr="00193EA8">
        <w:rPr>
          <w:rFonts w:ascii="Garamond" w:eastAsia="Batang" w:hAnsi="Garamond" w:cs="Arial"/>
          <w:sz w:val="24"/>
          <w:szCs w:val="24"/>
          <w:lang w:eastAsia="ko-KR"/>
        </w:rPr>
        <w:t xml:space="preserve"> Mumbai have managed to adequately highlight governance concerns assailing Indian masses. Some of the popular Hindi movies include</w:t>
      </w:r>
      <w:r w:rsidR="009F5B52" w:rsidRPr="00193EA8">
        <w:rPr>
          <w:rFonts w:ascii="Garamond" w:eastAsia="Batang" w:hAnsi="Garamond" w:cs="Arial"/>
          <w:sz w:val="24"/>
          <w:szCs w:val="24"/>
          <w:lang w:eastAsia="ko-KR"/>
        </w:rPr>
        <w:t xml:space="preserve"> </w:t>
      </w:r>
      <w:r w:rsidR="009F5B52" w:rsidRPr="00193EA8">
        <w:rPr>
          <w:rFonts w:ascii="Garamond" w:eastAsia="Batang" w:hAnsi="Garamond" w:cs="Arial"/>
          <w:i/>
          <w:sz w:val="24"/>
          <w:szCs w:val="24"/>
          <w:lang w:eastAsia="ko-KR"/>
        </w:rPr>
        <w:t>Mother India</w:t>
      </w:r>
      <w:r w:rsidR="009F5B52" w:rsidRPr="00193EA8">
        <w:rPr>
          <w:rFonts w:ascii="Garamond" w:eastAsia="Batang" w:hAnsi="Garamond" w:cs="Arial"/>
          <w:sz w:val="24"/>
          <w:szCs w:val="24"/>
          <w:lang w:eastAsia="ko-KR"/>
        </w:rPr>
        <w:t xml:space="preserve"> (in the year 1957 on the theme of rural masses), </w:t>
      </w:r>
      <w:r w:rsidR="009F5B52" w:rsidRPr="00193EA8">
        <w:rPr>
          <w:rFonts w:ascii="Garamond" w:eastAsia="Batang" w:hAnsi="Garamond" w:cs="Arial"/>
          <w:i/>
          <w:sz w:val="24"/>
          <w:szCs w:val="24"/>
          <w:lang w:eastAsia="ko-KR"/>
        </w:rPr>
        <w:t xml:space="preserve">Rang De </w:t>
      </w:r>
      <w:proofErr w:type="spellStart"/>
      <w:r w:rsidR="009F5B52" w:rsidRPr="00193EA8">
        <w:rPr>
          <w:rFonts w:ascii="Garamond" w:eastAsia="Batang" w:hAnsi="Garamond" w:cs="Arial"/>
          <w:i/>
          <w:sz w:val="24"/>
          <w:szCs w:val="24"/>
          <w:lang w:eastAsia="ko-KR"/>
        </w:rPr>
        <w:t>Basanti</w:t>
      </w:r>
      <w:proofErr w:type="spellEnd"/>
      <w:r w:rsidR="009F5B52" w:rsidRPr="00193EA8">
        <w:rPr>
          <w:rStyle w:val="Appelnotedebasdep"/>
          <w:rFonts w:ascii="Garamond" w:eastAsia="Batang" w:hAnsi="Garamond" w:cs="Arial"/>
          <w:i/>
          <w:sz w:val="24"/>
          <w:szCs w:val="24"/>
          <w:lang w:eastAsia="ko-KR"/>
        </w:rPr>
        <w:footnoteReference w:customMarkFollows="1" w:id="19"/>
        <w:t>@</w:t>
      </w:r>
      <w:r w:rsidR="009F5B52" w:rsidRPr="00193EA8">
        <w:rPr>
          <w:rFonts w:ascii="Garamond" w:eastAsia="Batang" w:hAnsi="Garamond" w:cs="Arial"/>
          <w:i/>
          <w:sz w:val="24"/>
          <w:szCs w:val="24"/>
          <w:lang w:eastAsia="ko-KR"/>
        </w:rPr>
        <w:t xml:space="preserve"> </w:t>
      </w:r>
      <w:r w:rsidR="009F5B52" w:rsidRPr="00193EA8">
        <w:rPr>
          <w:rFonts w:ascii="Garamond" w:eastAsia="Batang" w:hAnsi="Garamond" w:cs="Arial"/>
          <w:sz w:val="24"/>
          <w:szCs w:val="24"/>
          <w:lang w:eastAsia="ko-KR"/>
        </w:rPr>
        <w:t xml:space="preserve">(in the year 2006 on the theme of corruption in politics), </w:t>
      </w:r>
      <w:proofErr w:type="spellStart"/>
      <w:r w:rsidR="009F5B52" w:rsidRPr="00193EA8">
        <w:rPr>
          <w:rFonts w:ascii="Garamond" w:eastAsia="Batang" w:hAnsi="Garamond" w:cs="Arial"/>
          <w:i/>
          <w:sz w:val="24"/>
          <w:szCs w:val="24"/>
          <w:lang w:eastAsia="ko-KR"/>
        </w:rPr>
        <w:t>Chakravyuh</w:t>
      </w:r>
      <w:proofErr w:type="spellEnd"/>
      <w:r w:rsidR="009F5B52" w:rsidRPr="00193EA8">
        <w:rPr>
          <w:rStyle w:val="Appelnotedebasdep"/>
          <w:rFonts w:ascii="Garamond" w:eastAsia="Batang" w:hAnsi="Garamond" w:cs="Arial"/>
          <w:i/>
          <w:sz w:val="24"/>
          <w:szCs w:val="24"/>
          <w:lang w:eastAsia="ko-KR"/>
        </w:rPr>
        <w:footnoteReference w:customMarkFollows="1" w:id="20"/>
        <w:t>#</w:t>
      </w:r>
      <w:r w:rsidR="009F5B52" w:rsidRPr="00193EA8">
        <w:rPr>
          <w:rFonts w:ascii="Garamond" w:eastAsia="Batang" w:hAnsi="Garamond" w:cs="Arial"/>
          <w:sz w:val="24"/>
          <w:szCs w:val="24"/>
          <w:lang w:eastAsia="ko-KR"/>
        </w:rPr>
        <w:t xml:space="preserve"> (in the year 2012 on the theme of Anti-Maoists)</w:t>
      </w:r>
      <w:r w:rsidR="003847C2" w:rsidRPr="00193EA8">
        <w:rPr>
          <w:rFonts w:ascii="Garamond" w:eastAsia="Batang" w:hAnsi="Garamond" w:cs="Arial"/>
          <w:sz w:val="24"/>
          <w:szCs w:val="24"/>
          <w:lang w:eastAsia="ko-KR"/>
        </w:rPr>
        <w:t xml:space="preserve"> and </w:t>
      </w:r>
      <w:r w:rsidR="003847C2" w:rsidRPr="00193EA8">
        <w:rPr>
          <w:rFonts w:ascii="Garamond" w:eastAsia="Batang" w:hAnsi="Garamond" w:cs="Arial"/>
          <w:i/>
          <w:sz w:val="24"/>
          <w:szCs w:val="24"/>
          <w:lang w:eastAsia="ko-KR"/>
        </w:rPr>
        <w:t>Wednesday</w:t>
      </w:r>
      <w:r w:rsidR="003847C2" w:rsidRPr="00193EA8">
        <w:rPr>
          <w:rFonts w:ascii="Garamond" w:eastAsia="Batang" w:hAnsi="Garamond" w:cs="Arial"/>
          <w:sz w:val="24"/>
          <w:szCs w:val="24"/>
          <w:lang w:eastAsia="ko-KR"/>
        </w:rPr>
        <w:t xml:space="preserve"> (in the year 2012 on the theme of plight of common man in wake of bomb blasts by the terrorists)</w:t>
      </w:r>
      <w:r w:rsidR="009F5B52" w:rsidRPr="00193EA8">
        <w:rPr>
          <w:rFonts w:ascii="Garamond" w:eastAsia="Batang" w:hAnsi="Garamond" w:cs="Arial"/>
          <w:sz w:val="24"/>
          <w:szCs w:val="24"/>
          <w:lang w:eastAsia="ko-KR"/>
        </w:rPr>
        <w:t xml:space="preserve">. The fact that media and movie-makers are free to express these concerns is testimony to open governance in India that upholds freedom of media as well as is open to public response and criticism. </w:t>
      </w:r>
      <w:r w:rsidR="00B737DC" w:rsidRPr="00193EA8">
        <w:rPr>
          <w:rFonts w:ascii="Garamond" w:hAnsi="Garamond" w:cs="Arial"/>
          <w:sz w:val="24"/>
          <w:szCs w:val="24"/>
        </w:rPr>
        <w:t>However</w:t>
      </w:r>
      <w:r w:rsidR="00EF5006" w:rsidRPr="00193EA8">
        <w:rPr>
          <w:rFonts w:ascii="Garamond" w:hAnsi="Garamond" w:cs="Arial"/>
          <w:sz w:val="24"/>
          <w:szCs w:val="24"/>
        </w:rPr>
        <w:t xml:space="preserve">, </w:t>
      </w:r>
      <w:r w:rsidR="008425DA" w:rsidRPr="00193EA8">
        <w:rPr>
          <w:rFonts w:ascii="Garamond" w:hAnsi="Garamond" w:cs="Arial"/>
          <w:sz w:val="24"/>
          <w:szCs w:val="24"/>
        </w:rPr>
        <w:t xml:space="preserve">this </w:t>
      </w:r>
      <w:r w:rsidR="00EF5006" w:rsidRPr="00193EA8">
        <w:rPr>
          <w:rFonts w:ascii="Garamond" w:hAnsi="Garamond" w:cs="Arial"/>
          <w:sz w:val="24"/>
          <w:szCs w:val="24"/>
        </w:rPr>
        <w:t>category of media</w:t>
      </w:r>
      <w:r w:rsidR="006B0E9C" w:rsidRPr="00193EA8">
        <w:rPr>
          <w:rFonts w:ascii="Garamond" w:hAnsi="Garamond" w:cs="Arial"/>
          <w:sz w:val="24"/>
          <w:szCs w:val="24"/>
        </w:rPr>
        <w:t xml:space="preserve"> has </w:t>
      </w:r>
      <w:r w:rsidR="006F52C9" w:rsidRPr="00193EA8">
        <w:rPr>
          <w:rFonts w:ascii="Garamond" w:hAnsi="Garamond" w:cs="Arial"/>
          <w:sz w:val="24"/>
          <w:szCs w:val="24"/>
        </w:rPr>
        <w:t xml:space="preserve">proven to </w:t>
      </w:r>
      <w:r w:rsidR="006B0E9C" w:rsidRPr="00193EA8">
        <w:rPr>
          <w:rFonts w:ascii="Garamond" w:hAnsi="Garamond" w:cs="Arial"/>
          <w:sz w:val="24"/>
          <w:szCs w:val="24"/>
        </w:rPr>
        <w:t xml:space="preserve">be </w:t>
      </w:r>
      <w:r w:rsidR="003851CD" w:rsidRPr="00193EA8">
        <w:rPr>
          <w:rFonts w:ascii="Garamond" w:hAnsi="Garamond" w:cs="Arial"/>
          <w:sz w:val="24"/>
          <w:szCs w:val="24"/>
        </w:rPr>
        <w:t>only a</w:t>
      </w:r>
      <w:r w:rsidR="006B0E9C" w:rsidRPr="00193EA8">
        <w:rPr>
          <w:rFonts w:ascii="Garamond" w:hAnsi="Garamond" w:cs="Arial"/>
          <w:sz w:val="24"/>
          <w:szCs w:val="24"/>
        </w:rPr>
        <w:t xml:space="preserve"> </w:t>
      </w:r>
      <w:proofErr w:type="spellStart"/>
      <w:r w:rsidR="006B0E9C" w:rsidRPr="00193EA8">
        <w:rPr>
          <w:rFonts w:ascii="Garamond" w:hAnsi="Garamond" w:cs="Arial"/>
          <w:sz w:val="24"/>
          <w:szCs w:val="24"/>
        </w:rPr>
        <w:t>uni</w:t>
      </w:r>
      <w:proofErr w:type="spellEnd"/>
      <w:r w:rsidR="006B0E9C" w:rsidRPr="00193EA8">
        <w:rPr>
          <w:rFonts w:ascii="Garamond" w:hAnsi="Garamond" w:cs="Arial"/>
          <w:sz w:val="24"/>
          <w:szCs w:val="24"/>
        </w:rPr>
        <w:t xml:space="preserve">-directional </w:t>
      </w:r>
      <w:r w:rsidR="006F52C9" w:rsidRPr="00193EA8">
        <w:rPr>
          <w:rFonts w:ascii="Garamond" w:hAnsi="Garamond" w:cs="Arial"/>
          <w:sz w:val="24"/>
          <w:szCs w:val="24"/>
        </w:rPr>
        <w:t>channel</w:t>
      </w:r>
      <w:r w:rsidR="006B0E9C" w:rsidRPr="00193EA8">
        <w:rPr>
          <w:rFonts w:ascii="Garamond" w:hAnsi="Garamond" w:cs="Arial"/>
          <w:sz w:val="24"/>
          <w:szCs w:val="24"/>
        </w:rPr>
        <w:t xml:space="preserve"> of information dissemination from government</w:t>
      </w:r>
      <w:r w:rsidR="003847C2" w:rsidRPr="00193EA8">
        <w:rPr>
          <w:rFonts w:ascii="Garamond" w:hAnsi="Garamond" w:cs="Arial"/>
          <w:sz w:val="24"/>
          <w:szCs w:val="24"/>
        </w:rPr>
        <w:t>/ media</w:t>
      </w:r>
      <w:r w:rsidR="00725EB2" w:rsidRPr="00193EA8">
        <w:rPr>
          <w:rFonts w:ascii="Garamond" w:hAnsi="Garamond" w:cs="Arial"/>
          <w:sz w:val="24"/>
          <w:szCs w:val="24"/>
        </w:rPr>
        <w:t xml:space="preserve"> </w:t>
      </w:r>
      <w:r w:rsidR="006B0E9C" w:rsidRPr="00193EA8">
        <w:rPr>
          <w:rFonts w:ascii="Garamond" w:hAnsi="Garamond" w:cs="Arial"/>
          <w:sz w:val="24"/>
          <w:szCs w:val="24"/>
        </w:rPr>
        <w:t>related agencies to the citizens</w:t>
      </w:r>
      <w:r w:rsidR="003851CD" w:rsidRPr="00193EA8">
        <w:rPr>
          <w:rFonts w:ascii="Garamond" w:hAnsi="Garamond" w:cs="Arial"/>
          <w:sz w:val="24"/>
          <w:szCs w:val="24"/>
        </w:rPr>
        <w:t>,</w:t>
      </w:r>
      <w:r w:rsidR="006B0E9C" w:rsidRPr="00193EA8">
        <w:rPr>
          <w:rFonts w:ascii="Garamond" w:hAnsi="Garamond" w:cs="Arial"/>
          <w:sz w:val="24"/>
          <w:szCs w:val="24"/>
        </w:rPr>
        <w:t xml:space="preserve"> </w:t>
      </w:r>
      <w:r w:rsidR="00725EB2" w:rsidRPr="00193EA8">
        <w:rPr>
          <w:rFonts w:ascii="Garamond" w:hAnsi="Garamond" w:cs="Arial"/>
          <w:sz w:val="24"/>
          <w:szCs w:val="24"/>
        </w:rPr>
        <w:t xml:space="preserve">considering </w:t>
      </w:r>
      <w:r w:rsidR="006B0E9C" w:rsidRPr="00193EA8">
        <w:rPr>
          <w:rFonts w:ascii="Garamond" w:hAnsi="Garamond" w:cs="Arial"/>
          <w:sz w:val="24"/>
          <w:szCs w:val="24"/>
        </w:rPr>
        <w:t xml:space="preserve">latter more as passive recipients and not as active constituents of the </w:t>
      </w:r>
      <w:r w:rsidR="006F52C9" w:rsidRPr="00193EA8">
        <w:rPr>
          <w:rFonts w:ascii="Garamond" w:hAnsi="Garamond" w:cs="Arial"/>
          <w:sz w:val="24"/>
          <w:szCs w:val="24"/>
        </w:rPr>
        <w:t xml:space="preserve">process. </w:t>
      </w:r>
    </w:p>
    <w:p w14:paraId="3DE13FC8" w14:textId="77777777" w:rsidR="00367572" w:rsidRPr="00193EA8" w:rsidRDefault="00430280" w:rsidP="00193EA8">
      <w:pPr>
        <w:pStyle w:val="Sansinterligne"/>
        <w:tabs>
          <w:tab w:val="left" w:pos="1260"/>
        </w:tabs>
        <w:ind w:right="142"/>
        <w:jc w:val="both"/>
        <w:rPr>
          <w:rFonts w:ascii="Garamond" w:hAnsi="Garamond" w:cs="Arial"/>
          <w:sz w:val="24"/>
          <w:szCs w:val="24"/>
        </w:rPr>
      </w:pPr>
      <w:r w:rsidRPr="00193EA8">
        <w:rPr>
          <w:rFonts w:ascii="Garamond" w:hAnsi="Garamond" w:cs="Arial"/>
          <w:sz w:val="24"/>
          <w:szCs w:val="24"/>
        </w:rPr>
        <w:t xml:space="preserve">In a better </w:t>
      </w:r>
      <w:r w:rsidR="00EE2309" w:rsidRPr="00193EA8">
        <w:rPr>
          <w:rFonts w:ascii="Garamond" w:hAnsi="Garamond" w:cs="Arial"/>
          <w:sz w:val="24"/>
          <w:szCs w:val="24"/>
        </w:rPr>
        <w:t>distinction</w:t>
      </w:r>
      <w:r w:rsidRPr="00193EA8">
        <w:rPr>
          <w:rFonts w:ascii="Garamond" w:hAnsi="Garamond" w:cs="Arial"/>
          <w:sz w:val="24"/>
          <w:szCs w:val="24"/>
        </w:rPr>
        <w:t xml:space="preserve"> to this, t</w:t>
      </w:r>
      <w:r w:rsidR="008425DA" w:rsidRPr="00193EA8">
        <w:rPr>
          <w:rFonts w:ascii="Garamond" w:hAnsi="Garamond" w:cs="Arial"/>
          <w:sz w:val="24"/>
          <w:szCs w:val="24"/>
        </w:rPr>
        <w:t xml:space="preserve">he </w:t>
      </w:r>
      <w:r w:rsidR="003851CD" w:rsidRPr="00193EA8">
        <w:rPr>
          <w:rFonts w:ascii="Garamond" w:hAnsi="Garamond" w:cs="Arial"/>
          <w:sz w:val="24"/>
          <w:szCs w:val="24"/>
        </w:rPr>
        <w:t>emerging version of digital communication media</w:t>
      </w:r>
      <w:r w:rsidRPr="00193EA8">
        <w:rPr>
          <w:rFonts w:ascii="Garamond" w:hAnsi="Garamond" w:cs="Arial"/>
          <w:sz w:val="24"/>
          <w:szCs w:val="24"/>
        </w:rPr>
        <w:t xml:space="preserve"> is </w:t>
      </w:r>
      <w:r w:rsidR="00A63779" w:rsidRPr="00193EA8">
        <w:rPr>
          <w:rFonts w:ascii="Garamond" w:hAnsi="Garamond" w:cs="Arial"/>
          <w:sz w:val="24"/>
          <w:szCs w:val="24"/>
        </w:rPr>
        <w:t xml:space="preserve">quite </w:t>
      </w:r>
      <w:r w:rsidRPr="00193EA8">
        <w:rPr>
          <w:rFonts w:ascii="Garamond" w:hAnsi="Garamond" w:cs="Arial"/>
          <w:sz w:val="24"/>
          <w:szCs w:val="24"/>
        </w:rPr>
        <w:t>bi-</w:t>
      </w:r>
      <w:r w:rsidR="004254C7" w:rsidRPr="00193EA8">
        <w:rPr>
          <w:rFonts w:ascii="Garamond" w:hAnsi="Garamond" w:cs="Arial"/>
          <w:sz w:val="24"/>
          <w:szCs w:val="24"/>
        </w:rPr>
        <w:t xml:space="preserve">directional in nature, </w:t>
      </w:r>
      <w:r w:rsidR="00EE2309" w:rsidRPr="00193EA8">
        <w:rPr>
          <w:rFonts w:ascii="Garamond" w:hAnsi="Garamond" w:cs="Arial"/>
          <w:sz w:val="24"/>
          <w:szCs w:val="24"/>
        </w:rPr>
        <w:t xml:space="preserve">inclusive of </w:t>
      </w:r>
      <w:r w:rsidR="00A63779" w:rsidRPr="00193EA8">
        <w:rPr>
          <w:rFonts w:ascii="Garamond" w:hAnsi="Garamond" w:cs="Arial"/>
          <w:sz w:val="24"/>
          <w:szCs w:val="24"/>
        </w:rPr>
        <w:t xml:space="preserve">collating </w:t>
      </w:r>
      <w:r w:rsidR="00EE2309" w:rsidRPr="00193EA8">
        <w:rPr>
          <w:rFonts w:ascii="Garamond" w:hAnsi="Garamond" w:cs="Arial"/>
          <w:sz w:val="24"/>
          <w:szCs w:val="24"/>
        </w:rPr>
        <w:t>collaborative reactions and participation of the users</w:t>
      </w:r>
      <w:r w:rsidRPr="00193EA8">
        <w:rPr>
          <w:rFonts w:ascii="Garamond" w:hAnsi="Garamond" w:cs="Arial"/>
          <w:sz w:val="24"/>
          <w:szCs w:val="24"/>
        </w:rPr>
        <w:t xml:space="preserve">. </w:t>
      </w:r>
      <w:r w:rsidR="004254C7" w:rsidRPr="00193EA8">
        <w:rPr>
          <w:rFonts w:ascii="Garamond" w:hAnsi="Garamond" w:cs="Arial"/>
          <w:sz w:val="24"/>
          <w:szCs w:val="24"/>
        </w:rPr>
        <w:t xml:space="preserve">This digital communication media </w:t>
      </w:r>
      <w:r w:rsidRPr="00193EA8">
        <w:rPr>
          <w:rFonts w:ascii="Garamond" w:hAnsi="Garamond" w:cs="Arial"/>
          <w:sz w:val="24"/>
          <w:szCs w:val="24"/>
        </w:rPr>
        <w:t xml:space="preserve">is </w:t>
      </w:r>
      <w:r w:rsidR="004254C7" w:rsidRPr="00193EA8">
        <w:rPr>
          <w:rFonts w:ascii="Garamond" w:hAnsi="Garamond" w:cs="Arial"/>
          <w:sz w:val="24"/>
          <w:szCs w:val="24"/>
        </w:rPr>
        <w:t xml:space="preserve">popularly </w:t>
      </w:r>
      <w:r w:rsidR="00697FFB" w:rsidRPr="00193EA8">
        <w:rPr>
          <w:rFonts w:ascii="Garamond" w:hAnsi="Garamond" w:cs="Arial"/>
          <w:sz w:val="24"/>
          <w:szCs w:val="24"/>
        </w:rPr>
        <w:t>referred to as Social Media</w:t>
      </w:r>
      <w:r w:rsidR="008500FF" w:rsidRPr="00193EA8">
        <w:rPr>
          <w:rStyle w:val="Appelnotedebasdep"/>
          <w:rFonts w:ascii="Garamond" w:hAnsi="Garamond" w:cs="Arial"/>
          <w:sz w:val="24"/>
          <w:szCs w:val="24"/>
        </w:rPr>
        <w:footnoteReference w:id="21"/>
      </w:r>
      <w:r w:rsidR="00EA2D3C" w:rsidRPr="00193EA8">
        <w:rPr>
          <w:rFonts w:ascii="Garamond" w:hAnsi="Garamond" w:cs="Arial"/>
          <w:sz w:val="24"/>
          <w:szCs w:val="24"/>
        </w:rPr>
        <w:t xml:space="preserve"> </w:t>
      </w:r>
      <w:r w:rsidRPr="00193EA8">
        <w:rPr>
          <w:rFonts w:ascii="Garamond" w:hAnsi="Garamond" w:cs="Arial"/>
          <w:sz w:val="24"/>
          <w:szCs w:val="24"/>
        </w:rPr>
        <w:t xml:space="preserve">and </w:t>
      </w:r>
      <w:r w:rsidR="00697FFB" w:rsidRPr="00193EA8">
        <w:rPr>
          <w:rFonts w:ascii="Garamond" w:hAnsi="Garamond" w:cs="Arial"/>
          <w:sz w:val="24"/>
          <w:szCs w:val="24"/>
        </w:rPr>
        <w:t xml:space="preserve">includes </w:t>
      </w:r>
      <w:r w:rsidR="00C65BCD" w:rsidRPr="00193EA8">
        <w:rPr>
          <w:rFonts w:ascii="Garamond" w:hAnsi="Garamond" w:cs="Arial"/>
          <w:sz w:val="24"/>
          <w:szCs w:val="24"/>
        </w:rPr>
        <w:t xml:space="preserve">the </w:t>
      </w:r>
      <w:r w:rsidR="00697FFB" w:rsidRPr="00193EA8">
        <w:rPr>
          <w:rFonts w:ascii="Garamond" w:hAnsi="Garamond" w:cs="Arial"/>
          <w:sz w:val="24"/>
          <w:szCs w:val="24"/>
        </w:rPr>
        <w:t>usage of Internet forums, weblogs, social blogs, micro blogging, social networks, podcasts, pictures, video, and social bookmarking</w:t>
      </w:r>
      <w:r w:rsidR="00DE3FE7" w:rsidRPr="00193EA8">
        <w:rPr>
          <w:rFonts w:ascii="Garamond" w:hAnsi="Garamond" w:cs="Arial"/>
          <w:sz w:val="24"/>
          <w:szCs w:val="24"/>
        </w:rPr>
        <w:t xml:space="preserve">. </w:t>
      </w:r>
      <w:r w:rsidR="004254C7" w:rsidRPr="00193EA8">
        <w:rPr>
          <w:rFonts w:ascii="Garamond" w:hAnsi="Garamond" w:cs="Arial"/>
          <w:sz w:val="24"/>
          <w:szCs w:val="24"/>
        </w:rPr>
        <w:t xml:space="preserve">Social </w:t>
      </w:r>
      <w:r w:rsidR="00DE3FE7" w:rsidRPr="00193EA8">
        <w:rPr>
          <w:rFonts w:ascii="Garamond" w:hAnsi="Garamond" w:cs="Arial"/>
          <w:sz w:val="24"/>
          <w:szCs w:val="24"/>
        </w:rPr>
        <w:t>media</w:t>
      </w:r>
      <w:r w:rsidR="003A5EF4" w:rsidRPr="00193EA8">
        <w:rPr>
          <w:rFonts w:ascii="Garamond" w:hAnsi="Garamond" w:cs="Arial"/>
          <w:sz w:val="24"/>
          <w:szCs w:val="24"/>
        </w:rPr>
        <w:t xml:space="preserve"> </w:t>
      </w:r>
      <w:r w:rsidR="00697FFB" w:rsidRPr="00193EA8">
        <w:rPr>
          <w:rFonts w:ascii="Garamond" w:hAnsi="Garamond" w:cs="Arial"/>
          <w:sz w:val="24"/>
          <w:szCs w:val="24"/>
        </w:rPr>
        <w:t>is</w:t>
      </w:r>
      <w:r w:rsidR="000F3AB8" w:rsidRPr="00193EA8">
        <w:rPr>
          <w:rFonts w:ascii="Garamond" w:hAnsi="Garamond" w:cs="Arial"/>
          <w:sz w:val="24"/>
          <w:szCs w:val="24"/>
        </w:rPr>
        <w:t xml:space="preserve"> </w:t>
      </w:r>
      <w:r w:rsidR="00697FFB" w:rsidRPr="00193EA8">
        <w:rPr>
          <w:rFonts w:ascii="Garamond" w:hAnsi="Garamond" w:cs="Arial"/>
          <w:sz w:val="24"/>
          <w:szCs w:val="24"/>
        </w:rPr>
        <w:t xml:space="preserve">capable of providing </w:t>
      </w:r>
      <w:r w:rsidR="004720D4" w:rsidRPr="00193EA8">
        <w:rPr>
          <w:rFonts w:ascii="Garamond" w:hAnsi="Garamond" w:cs="Arial"/>
          <w:sz w:val="24"/>
          <w:szCs w:val="24"/>
        </w:rPr>
        <w:t>collaborative</w:t>
      </w:r>
      <w:r w:rsidRPr="00193EA8">
        <w:rPr>
          <w:rFonts w:ascii="Garamond" w:hAnsi="Garamond" w:cs="Arial"/>
          <w:sz w:val="24"/>
          <w:szCs w:val="24"/>
        </w:rPr>
        <w:t xml:space="preserve"> and dynamic </w:t>
      </w:r>
      <w:r w:rsidR="00697FFB" w:rsidRPr="00193EA8">
        <w:rPr>
          <w:rFonts w:ascii="Garamond" w:hAnsi="Garamond" w:cs="Arial"/>
          <w:sz w:val="24"/>
          <w:szCs w:val="24"/>
        </w:rPr>
        <w:t>“</w:t>
      </w:r>
      <w:r w:rsidR="00697FFB" w:rsidRPr="00193EA8">
        <w:rPr>
          <w:rFonts w:ascii="Garamond" w:hAnsi="Garamond" w:cs="Arial"/>
          <w:i/>
          <w:sz w:val="24"/>
          <w:szCs w:val="24"/>
        </w:rPr>
        <w:t>interactive platforms via which individuals and communities create and share user-generated content</w:t>
      </w:r>
      <w:r w:rsidR="00697FFB" w:rsidRPr="00193EA8">
        <w:rPr>
          <w:rFonts w:ascii="Garamond" w:hAnsi="Garamond" w:cs="Arial"/>
          <w:sz w:val="24"/>
          <w:szCs w:val="24"/>
        </w:rPr>
        <w:t xml:space="preserve">” (Toni, </w:t>
      </w:r>
      <w:proofErr w:type="spellStart"/>
      <w:r w:rsidR="00697FFB" w:rsidRPr="00193EA8">
        <w:rPr>
          <w:rFonts w:ascii="Garamond" w:hAnsi="Garamond" w:cs="Arial"/>
          <w:sz w:val="24"/>
          <w:szCs w:val="24"/>
        </w:rPr>
        <w:t>Halonen</w:t>
      </w:r>
      <w:proofErr w:type="spellEnd"/>
      <w:r w:rsidR="00697FFB" w:rsidRPr="00193EA8">
        <w:rPr>
          <w:rFonts w:ascii="Garamond" w:hAnsi="Garamond" w:cs="Arial"/>
          <w:sz w:val="24"/>
          <w:szCs w:val="24"/>
        </w:rPr>
        <w:t xml:space="preserve">, &amp; </w:t>
      </w:r>
      <w:proofErr w:type="spellStart"/>
      <w:r w:rsidR="00697FFB" w:rsidRPr="00193EA8">
        <w:rPr>
          <w:rFonts w:ascii="Garamond" w:hAnsi="Garamond" w:cs="Arial"/>
          <w:sz w:val="24"/>
          <w:szCs w:val="24"/>
        </w:rPr>
        <w:t>Heinonen</w:t>
      </w:r>
      <w:proofErr w:type="spellEnd"/>
      <w:r w:rsidR="00697FFB" w:rsidRPr="00193EA8">
        <w:rPr>
          <w:rFonts w:ascii="Garamond" w:hAnsi="Garamond" w:cs="Arial"/>
          <w:sz w:val="24"/>
          <w:szCs w:val="24"/>
        </w:rPr>
        <w:t>, 2008)</w:t>
      </w:r>
      <w:r w:rsidR="0002097F" w:rsidRPr="00193EA8">
        <w:rPr>
          <w:rFonts w:ascii="Garamond" w:hAnsi="Garamond" w:cs="Arial"/>
          <w:sz w:val="24"/>
          <w:szCs w:val="24"/>
          <w:vertAlign w:val="superscript"/>
        </w:rPr>
        <w:footnoteReference w:id="22"/>
      </w:r>
      <w:r w:rsidR="00697FFB" w:rsidRPr="00193EA8">
        <w:rPr>
          <w:rFonts w:ascii="Garamond" w:hAnsi="Garamond" w:cs="Arial"/>
          <w:sz w:val="24"/>
          <w:szCs w:val="24"/>
        </w:rPr>
        <w:t xml:space="preserve">. </w:t>
      </w:r>
      <w:r w:rsidR="004254C7" w:rsidRPr="00193EA8">
        <w:rPr>
          <w:rFonts w:ascii="Garamond" w:hAnsi="Garamond" w:cs="Arial"/>
          <w:sz w:val="24"/>
          <w:szCs w:val="24"/>
        </w:rPr>
        <w:t>Social</w:t>
      </w:r>
      <w:r w:rsidR="004720D4" w:rsidRPr="00193EA8">
        <w:rPr>
          <w:rFonts w:ascii="Garamond" w:hAnsi="Garamond" w:cs="Arial"/>
          <w:sz w:val="24"/>
          <w:szCs w:val="24"/>
        </w:rPr>
        <w:t xml:space="preserve"> m</w:t>
      </w:r>
      <w:r w:rsidR="000F3AB8" w:rsidRPr="00193EA8">
        <w:rPr>
          <w:rFonts w:ascii="Garamond" w:hAnsi="Garamond" w:cs="Arial"/>
          <w:sz w:val="24"/>
          <w:szCs w:val="24"/>
        </w:rPr>
        <w:t xml:space="preserve">edia is even used to support traditional advocacy techniques </w:t>
      </w:r>
      <w:r w:rsidR="004720D4" w:rsidRPr="00193EA8">
        <w:rPr>
          <w:rFonts w:ascii="Garamond" w:hAnsi="Garamond" w:cs="Arial"/>
          <w:sz w:val="24"/>
          <w:szCs w:val="24"/>
        </w:rPr>
        <w:t xml:space="preserve">such as </w:t>
      </w:r>
      <w:r w:rsidR="000F3AB8" w:rsidRPr="00193EA8">
        <w:rPr>
          <w:rFonts w:ascii="Garamond" w:hAnsi="Garamond" w:cs="Arial"/>
          <w:sz w:val="24"/>
          <w:szCs w:val="24"/>
        </w:rPr>
        <w:t xml:space="preserve">organizing the routine </w:t>
      </w:r>
      <w:r w:rsidR="004720D4" w:rsidRPr="00193EA8">
        <w:rPr>
          <w:rFonts w:ascii="Garamond" w:hAnsi="Garamond" w:cs="Arial"/>
          <w:sz w:val="24"/>
          <w:szCs w:val="24"/>
        </w:rPr>
        <w:t>public gatherings</w:t>
      </w:r>
      <w:r w:rsidR="000F3AB8" w:rsidRPr="00193EA8">
        <w:rPr>
          <w:rFonts w:ascii="Garamond" w:hAnsi="Garamond" w:cs="Arial"/>
          <w:sz w:val="24"/>
          <w:szCs w:val="24"/>
        </w:rPr>
        <w:t xml:space="preserve">, street demonstrations and so on. </w:t>
      </w:r>
      <w:r w:rsidR="00285EBE" w:rsidRPr="00193EA8">
        <w:rPr>
          <w:rFonts w:ascii="Garamond" w:hAnsi="Garamond" w:cs="Arial"/>
          <w:sz w:val="24"/>
          <w:szCs w:val="24"/>
        </w:rPr>
        <w:t xml:space="preserve">This ‘virtual’ solidarity created in the cyberspace around specific issue(s) could be invoked for any purpose such as fundraising, lobbying, volunteering, community building. </w:t>
      </w:r>
      <w:r w:rsidR="006C281F" w:rsidRPr="00193EA8">
        <w:rPr>
          <w:rFonts w:ascii="Garamond" w:hAnsi="Garamond" w:cs="Arial"/>
          <w:sz w:val="24"/>
          <w:szCs w:val="24"/>
        </w:rPr>
        <w:t xml:space="preserve">According to </w:t>
      </w:r>
      <w:proofErr w:type="spellStart"/>
      <w:r w:rsidR="006C281F" w:rsidRPr="00193EA8">
        <w:rPr>
          <w:rFonts w:ascii="Garamond" w:hAnsi="Garamond" w:cs="Arial"/>
          <w:sz w:val="24"/>
          <w:szCs w:val="24"/>
        </w:rPr>
        <w:t>Carafano</w:t>
      </w:r>
      <w:proofErr w:type="spellEnd"/>
      <w:r w:rsidR="006C281F" w:rsidRPr="00193EA8">
        <w:rPr>
          <w:rFonts w:ascii="Garamond" w:hAnsi="Garamond" w:cs="Arial"/>
          <w:sz w:val="24"/>
          <w:szCs w:val="24"/>
        </w:rPr>
        <w:t xml:space="preserve"> (2009)</w:t>
      </w:r>
      <w:r w:rsidR="006C281F" w:rsidRPr="00193EA8">
        <w:rPr>
          <w:rFonts w:ascii="Garamond" w:hAnsi="Garamond" w:cs="Arial"/>
          <w:sz w:val="24"/>
          <w:szCs w:val="24"/>
          <w:vertAlign w:val="superscript"/>
        </w:rPr>
        <w:footnoteReference w:id="23"/>
      </w:r>
      <w:r w:rsidR="006C281F" w:rsidRPr="00193EA8">
        <w:rPr>
          <w:rFonts w:ascii="Garamond" w:hAnsi="Garamond" w:cs="Arial"/>
          <w:sz w:val="24"/>
          <w:szCs w:val="24"/>
        </w:rPr>
        <w:t xml:space="preserve"> </w:t>
      </w:r>
      <w:r w:rsidR="000F3AB8" w:rsidRPr="00193EA8">
        <w:rPr>
          <w:rFonts w:ascii="Garamond" w:hAnsi="Garamond" w:cs="Arial"/>
          <w:sz w:val="24"/>
          <w:szCs w:val="24"/>
        </w:rPr>
        <w:t xml:space="preserve"> </w:t>
      </w:r>
      <w:r w:rsidR="00FA4D55" w:rsidRPr="00193EA8">
        <w:rPr>
          <w:rFonts w:ascii="Garamond" w:hAnsi="Garamond" w:cs="Arial"/>
          <w:sz w:val="24"/>
          <w:szCs w:val="24"/>
        </w:rPr>
        <w:t>“</w:t>
      </w:r>
      <w:r w:rsidR="000F3AB8" w:rsidRPr="00193EA8">
        <w:rPr>
          <w:rFonts w:ascii="Garamond" w:hAnsi="Garamond" w:cs="Arial"/>
          <w:i/>
          <w:sz w:val="24"/>
          <w:szCs w:val="24"/>
        </w:rPr>
        <w:t xml:space="preserve">social </w:t>
      </w:r>
      <w:r w:rsidR="000F3AB8" w:rsidRPr="00193EA8">
        <w:rPr>
          <w:rFonts w:ascii="Garamond" w:hAnsi="Garamond" w:cs="Arial"/>
          <w:i/>
          <w:sz w:val="24"/>
          <w:szCs w:val="24"/>
        </w:rPr>
        <w:lastRenderedPageBreak/>
        <w:t>networking is more than simply the sum of the attitudes or activities of its members. The system’s complexity creates outcomes that are different than the sum of the group</w:t>
      </w:r>
      <w:r w:rsidR="000F3AB8" w:rsidRPr="00193EA8">
        <w:rPr>
          <w:rFonts w:ascii="Garamond" w:hAnsi="Garamond" w:cs="Arial"/>
          <w:sz w:val="24"/>
          <w:szCs w:val="24"/>
        </w:rPr>
        <w:t>”, that can drastically alter the</w:t>
      </w:r>
      <w:r w:rsidR="00576E05" w:rsidRPr="00193EA8">
        <w:rPr>
          <w:rFonts w:ascii="Garamond" w:hAnsi="Garamond" w:cs="Arial"/>
          <w:sz w:val="24"/>
          <w:szCs w:val="24"/>
        </w:rPr>
        <w:t xml:space="preserve"> </w:t>
      </w:r>
      <w:r w:rsidR="000F3AB8" w:rsidRPr="00193EA8">
        <w:rPr>
          <w:rFonts w:ascii="Garamond" w:hAnsi="Garamond" w:cs="Arial"/>
          <w:sz w:val="24"/>
          <w:szCs w:val="24"/>
        </w:rPr>
        <w:t>emphasis</w:t>
      </w:r>
      <w:r w:rsidR="00576E05" w:rsidRPr="00193EA8">
        <w:rPr>
          <w:rFonts w:ascii="Garamond" w:hAnsi="Garamond" w:cs="Arial"/>
          <w:sz w:val="24"/>
          <w:szCs w:val="24"/>
        </w:rPr>
        <w:t xml:space="preserve"> on </w:t>
      </w:r>
      <w:r w:rsidR="00274C08" w:rsidRPr="00193EA8">
        <w:rPr>
          <w:rFonts w:ascii="Garamond" w:hAnsi="Garamond" w:cs="Arial"/>
          <w:sz w:val="24"/>
          <w:szCs w:val="24"/>
        </w:rPr>
        <w:t xml:space="preserve">public interest </w:t>
      </w:r>
      <w:r w:rsidR="00576E05" w:rsidRPr="00193EA8">
        <w:rPr>
          <w:rFonts w:ascii="Garamond" w:hAnsi="Garamond" w:cs="Arial"/>
          <w:sz w:val="24"/>
          <w:szCs w:val="24"/>
        </w:rPr>
        <w:t>issues</w:t>
      </w:r>
      <w:r w:rsidR="00274C08" w:rsidRPr="00193EA8">
        <w:rPr>
          <w:rFonts w:ascii="Garamond" w:hAnsi="Garamond" w:cs="Arial"/>
          <w:sz w:val="24"/>
          <w:szCs w:val="24"/>
        </w:rPr>
        <w:t>,</w:t>
      </w:r>
      <w:r w:rsidR="00576E05" w:rsidRPr="00193EA8">
        <w:rPr>
          <w:rFonts w:ascii="Garamond" w:hAnsi="Garamond" w:cs="Arial"/>
          <w:sz w:val="24"/>
          <w:szCs w:val="24"/>
        </w:rPr>
        <w:t xml:space="preserve"> </w:t>
      </w:r>
      <w:r w:rsidR="00274C08" w:rsidRPr="00193EA8">
        <w:rPr>
          <w:rFonts w:ascii="Garamond" w:hAnsi="Garamond" w:cs="Arial"/>
          <w:sz w:val="24"/>
          <w:szCs w:val="24"/>
        </w:rPr>
        <w:t xml:space="preserve">moving them </w:t>
      </w:r>
      <w:r w:rsidR="00576E05" w:rsidRPr="00193EA8">
        <w:rPr>
          <w:rFonts w:ascii="Garamond" w:hAnsi="Garamond" w:cs="Arial"/>
          <w:sz w:val="24"/>
          <w:szCs w:val="24"/>
        </w:rPr>
        <w:t xml:space="preserve">from a territorial </w:t>
      </w:r>
      <w:r w:rsidR="00274C08" w:rsidRPr="00193EA8">
        <w:rPr>
          <w:rFonts w:ascii="Garamond" w:hAnsi="Garamond" w:cs="Arial"/>
          <w:sz w:val="24"/>
          <w:szCs w:val="24"/>
        </w:rPr>
        <w:t xml:space="preserve">space </w:t>
      </w:r>
      <w:r w:rsidR="00DC7178" w:rsidRPr="00193EA8">
        <w:rPr>
          <w:rFonts w:ascii="Garamond" w:hAnsi="Garamond" w:cs="Arial"/>
          <w:sz w:val="24"/>
          <w:szCs w:val="24"/>
        </w:rPr>
        <w:t xml:space="preserve">to more </w:t>
      </w:r>
      <w:r w:rsidR="00B109A0" w:rsidRPr="00193EA8">
        <w:rPr>
          <w:rFonts w:ascii="Garamond" w:hAnsi="Garamond" w:cs="Arial"/>
          <w:sz w:val="24"/>
          <w:szCs w:val="24"/>
        </w:rPr>
        <w:t xml:space="preserve">informed </w:t>
      </w:r>
      <w:r w:rsidR="00DC7178" w:rsidRPr="00193EA8">
        <w:rPr>
          <w:rFonts w:ascii="Garamond" w:hAnsi="Garamond" w:cs="Arial"/>
          <w:sz w:val="24"/>
          <w:szCs w:val="24"/>
        </w:rPr>
        <w:t>democratic zones</w:t>
      </w:r>
      <w:r w:rsidR="00274C08" w:rsidRPr="00193EA8">
        <w:rPr>
          <w:rFonts w:ascii="Garamond" w:hAnsi="Garamond" w:cs="Arial"/>
          <w:sz w:val="24"/>
          <w:szCs w:val="24"/>
        </w:rPr>
        <w:t xml:space="preserve"> </w:t>
      </w:r>
      <w:r w:rsidR="00DC7178" w:rsidRPr="00193EA8">
        <w:rPr>
          <w:rFonts w:ascii="Garamond" w:hAnsi="Garamond" w:cs="Arial"/>
          <w:sz w:val="24"/>
          <w:szCs w:val="24"/>
        </w:rPr>
        <w:t>created in cyberspace</w:t>
      </w:r>
      <w:r w:rsidR="00B109A0" w:rsidRPr="00193EA8">
        <w:rPr>
          <w:rFonts w:ascii="Garamond" w:hAnsi="Garamond" w:cs="Arial"/>
          <w:sz w:val="24"/>
          <w:szCs w:val="24"/>
        </w:rPr>
        <w:t>.</w:t>
      </w:r>
      <w:r w:rsidR="00DC7178" w:rsidRPr="00193EA8">
        <w:rPr>
          <w:rFonts w:ascii="Garamond" w:hAnsi="Garamond" w:cs="Arial"/>
          <w:sz w:val="24"/>
          <w:szCs w:val="24"/>
        </w:rPr>
        <w:t xml:space="preserve"> </w:t>
      </w:r>
      <w:r w:rsidR="004C5E1A" w:rsidRPr="00193EA8">
        <w:rPr>
          <w:rFonts w:ascii="Garamond" w:hAnsi="Garamond" w:cs="Arial"/>
          <w:sz w:val="24"/>
          <w:szCs w:val="24"/>
        </w:rPr>
        <w:t xml:space="preserve">For this reason </w:t>
      </w:r>
      <w:r w:rsidR="00252A80" w:rsidRPr="00193EA8">
        <w:rPr>
          <w:rFonts w:ascii="Garamond" w:hAnsi="Garamond" w:cs="Arial"/>
          <w:sz w:val="24"/>
          <w:szCs w:val="24"/>
        </w:rPr>
        <w:t>social</w:t>
      </w:r>
      <w:r w:rsidR="00EF5006" w:rsidRPr="00193EA8">
        <w:rPr>
          <w:rFonts w:ascii="Garamond" w:hAnsi="Garamond" w:cs="Arial"/>
          <w:sz w:val="24"/>
          <w:szCs w:val="24"/>
        </w:rPr>
        <w:t xml:space="preserve"> media </w:t>
      </w:r>
      <w:r w:rsidR="004C5E1A" w:rsidRPr="00193EA8">
        <w:rPr>
          <w:rFonts w:ascii="Garamond" w:hAnsi="Garamond" w:cs="Arial"/>
          <w:sz w:val="24"/>
          <w:szCs w:val="24"/>
        </w:rPr>
        <w:t>could be deemed to be</w:t>
      </w:r>
      <w:r w:rsidR="00075618" w:rsidRPr="00193EA8">
        <w:rPr>
          <w:rFonts w:ascii="Garamond" w:hAnsi="Garamond" w:cs="Arial"/>
          <w:sz w:val="24"/>
          <w:szCs w:val="24"/>
        </w:rPr>
        <w:t xml:space="preserve"> </w:t>
      </w:r>
      <w:r w:rsidR="00252A80" w:rsidRPr="00193EA8">
        <w:rPr>
          <w:rFonts w:ascii="Garamond" w:hAnsi="Garamond" w:cs="Arial"/>
          <w:sz w:val="24"/>
          <w:szCs w:val="24"/>
        </w:rPr>
        <w:t xml:space="preserve">an important </w:t>
      </w:r>
      <w:r w:rsidR="00A361A3" w:rsidRPr="00193EA8">
        <w:rPr>
          <w:rFonts w:ascii="Garamond" w:hAnsi="Garamond" w:cs="Arial"/>
          <w:sz w:val="24"/>
          <w:szCs w:val="24"/>
        </w:rPr>
        <w:t>medium</w:t>
      </w:r>
      <w:r w:rsidR="00252A80" w:rsidRPr="00193EA8">
        <w:rPr>
          <w:rFonts w:ascii="Garamond" w:hAnsi="Garamond" w:cs="Arial"/>
          <w:sz w:val="24"/>
          <w:szCs w:val="24"/>
        </w:rPr>
        <w:t xml:space="preserve"> </w:t>
      </w:r>
      <w:r w:rsidR="00A361A3" w:rsidRPr="00193EA8">
        <w:rPr>
          <w:rFonts w:ascii="Garamond" w:hAnsi="Garamond" w:cs="Arial"/>
          <w:sz w:val="24"/>
          <w:szCs w:val="24"/>
        </w:rPr>
        <w:t>of</w:t>
      </w:r>
      <w:r w:rsidR="00252A80" w:rsidRPr="00193EA8">
        <w:rPr>
          <w:rFonts w:ascii="Garamond" w:hAnsi="Garamond" w:cs="Arial"/>
          <w:sz w:val="24"/>
          <w:szCs w:val="24"/>
        </w:rPr>
        <w:t xml:space="preserve"> citizens’ participation in democratic communication leading to a changed socio-political scenario in </w:t>
      </w:r>
      <w:r w:rsidR="00BD57EB" w:rsidRPr="00193EA8">
        <w:rPr>
          <w:rFonts w:ascii="Garamond" w:hAnsi="Garamond" w:cs="Arial"/>
          <w:sz w:val="24"/>
          <w:szCs w:val="24"/>
        </w:rPr>
        <w:t>a</w:t>
      </w:r>
      <w:r w:rsidR="002B206B" w:rsidRPr="00193EA8">
        <w:rPr>
          <w:rFonts w:ascii="Garamond" w:hAnsi="Garamond" w:cs="Arial"/>
          <w:sz w:val="24"/>
          <w:szCs w:val="24"/>
        </w:rPr>
        <w:t xml:space="preserve"> country</w:t>
      </w:r>
      <w:r w:rsidR="00252A80" w:rsidRPr="00193EA8">
        <w:rPr>
          <w:rFonts w:ascii="Garamond" w:hAnsi="Garamond" w:cs="Arial"/>
          <w:sz w:val="24"/>
          <w:szCs w:val="24"/>
        </w:rPr>
        <w:t xml:space="preserve">. </w:t>
      </w:r>
      <w:r w:rsidR="00BD57EB" w:rsidRPr="00193EA8">
        <w:rPr>
          <w:rFonts w:ascii="Garamond" w:hAnsi="Garamond" w:cs="Arial"/>
          <w:sz w:val="24"/>
          <w:szCs w:val="24"/>
        </w:rPr>
        <w:t xml:space="preserve">A case to the point is the </w:t>
      </w:r>
      <w:r w:rsidR="000F3AB8" w:rsidRPr="00193EA8">
        <w:rPr>
          <w:rFonts w:ascii="Garamond" w:hAnsi="Garamond" w:cs="Arial"/>
          <w:sz w:val="24"/>
          <w:szCs w:val="24"/>
        </w:rPr>
        <w:t xml:space="preserve">potential impact of social media going “viral” in the Arab Spring </w:t>
      </w:r>
      <w:r w:rsidR="00101A31" w:rsidRPr="00193EA8">
        <w:rPr>
          <w:rFonts w:ascii="Garamond" w:hAnsi="Garamond" w:cs="Arial"/>
          <w:sz w:val="24"/>
          <w:szCs w:val="24"/>
        </w:rPr>
        <w:t xml:space="preserve">instance </w:t>
      </w:r>
      <w:r w:rsidR="000F3AB8" w:rsidRPr="00193EA8">
        <w:rPr>
          <w:rFonts w:ascii="Garamond" w:hAnsi="Garamond" w:cs="Arial"/>
          <w:sz w:val="24"/>
          <w:szCs w:val="24"/>
        </w:rPr>
        <w:t>(Face Book and twitter Key to Arab spring Uprisings, The National, UAE News,06 Jun 2011)</w:t>
      </w:r>
      <w:r w:rsidR="00C32346" w:rsidRPr="00193EA8">
        <w:rPr>
          <w:rFonts w:ascii="Garamond" w:hAnsi="Garamond" w:cs="Arial"/>
          <w:sz w:val="24"/>
          <w:szCs w:val="24"/>
        </w:rPr>
        <w:t xml:space="preserve"> (</w:t>
      </w:r>
      <w:r w:rsidR="00101A31" w:rsidRPr="00193EA8">
        <w:rPr>
          <w:rFonts w:ascii="Garamond" w:hAnsi="Garamond" w:cs="Arial"/>
          <w:sz w:val="24"/>
          <w:szCs w:val="24"/>
        </w:rPr>
        <w:t xml:space="preserve">details of </w:t>
      </w:r>
      <w:r w:rsidR="00FD5C1C" w:rsidRPr="00193EA8">
        <w:rPr>
          <w:rFonts w:ascii="Garamond" w:hAnsi="Garamond" w:cs="Arial"/>
          <w:sz w:val="24"/>
          <w:szCs w:val="24"/>
        </w:rPr>
        <w:t>the Arab Spring</w:t>
      </w:r>
      <w:r w:rsidR="00101A31" w:rsidRPr="00193EA8">
        <w:rPr>
          <w:rFonts w:ascii="Garamond" w:hAnsi="Garamond" w:cs="Arial"/>
          <w:sz w:val="24"/>
          <w:szCs w:val="24"/>
        </w:rPr>
        <w:t xml:space="preserve"> case, do not fall within the domain of this study)</w:t>
      </w:r>
      <w:r w:rsidR="00230FAC" w:rsidRPr="00193EA8">
        <w:rPr>
          <w:rFonts w:ascii="Garamond" w:hAnsi="Garamond" w:cs="Arial"/>
          <w:sz w:val="24"/>
          <w:szCs w:val="24"/>
        </w:rPr>
        <w:t>.</w:t>
      </w:r>
      <w:r w:rsidR="00101A31" w:rsidRPr="00193EA8">
        <w:rPr>
          <w:rFonts w:ascii="Garamond" w:hAnsi="Garamond" w:cs="Arial"/>
          <w:sz w:val="24"/>
          <w:szCs w:val="24"/>
        </w:rPr>
        <w:t xml:space="preserve"> </w:t>
      </w:r>
    </w:p>
    <w:p w14:paraId="0558AD68" w14:textId="77777777" w:rsidR="007F7525" w:rsidRPr="00193EA8" w:rsidRDefault="008A654C" w:rsidP="00193EA8">
      <w:pPr>
        <w:ind w:right="142"/>
        <w:jc w:val="both"/>
        <w:rPr>
          <w:rFonts w:ascii="Garamond" w:hAnsi="Garamond" w:cs="Arial"/>
          <w:lang w:eastAsia="en-IN"/>
        </w:rPr>
      </w:pPr>
      <w:r w:rsidRPr="00193EA8">
        <w:rPr>
          <w:rFonts w:ascii="Garamond" w:hAnsi="Garamond" w:cs="Arial"/>
          <w:color w:val="000000"/>
        </w:rPr>
        <w:t>C</w:t>
      </w:r>
      <w:r w:rsidR="002F4629" w:rsidRPr="00193EA8">
        <w:rPr>
          <w:rFonts w:ascii="Garamond" w:hAnsi="Garamond" w:cs="Arial"/>
          <w:color w:val="000000"/>
        </w:rPr>
        <w:t xml:space="preserve">ore governance issues assailing </w:t>
      </w:r>
      <w:r w:rsidR="009B4F80" w:rsidRPr="00193EA8">
        <w:rPr>
          <w:rFonts w:ascii="Garamond" w:hAnsi="Garamond" w:cs="Arial"/>
          <w:color w:val="000000"/>
        </w:rPr>
        <w:t>governance in India</w:t>
      </w:r>
      <w:r w:rsidR="00E83B0C" w:rsidRPr="00193EA8">
        <w:rPr>
          <w:rFonts w:ascii="Garamond" w:hAnsi="Garamond" w:cs="Arial"/>
          <w:color w:val="000000"/>
        </w:rPr>
        <w:t xml:space="preserve"> are now getting</w:t>
      </w:r>
      <w:r w:rsidR="002F4629" w:rsidRPr="00193EA8">
        <w:rPr>
          <w:rFonts w:ascii="Garamond" w:hAnsi="Garamond" w:cs="Arial"/>
          <w:color w:val="000000"/>
        </w:rPr>
        <w:t xml:space="preserve"> reflected on </w:t>
      </w:r>
      <w:r w:rsidR="00BB6909" w:rsidRPr="00193EA8">
        <w:rPr>
          <w:rFonts w:ascii="Garamond" w:hAnsi="Garamond" w:cs="Arial"/>
          <w:color w:val="000000"/>
        </w:rPr>
        <w:t xml:space="preserve">websites and blogs </w:t>
      </w:r>
      <w:r w:rsidR="00474C76" w:rsidRPr="00193EA8">
        <w:rPr>
          <w:rFonts w:ascii="Garamond" w:hAnsi="Garamond" w:cs="Arial"/>
          <w:color w:val="000000"/>
        </w:rPr>
        <w:t>wherein either direct public</w:t>
      </w:r>
      <w:r w:rsidR="00BB6909" w:rsidRPr="00193EA8">
        <w:rPr>
          <w:rFonts w:ascii="Garamond" w:hAnsi="Garamond" w:cs="Arial"/>
          <w:color w:val="000000"/>
        </w:rPr>
        <w:t xml:space="preserve"> support </w:t>
      </w:r>
      <w:r w:rsidR="00474C76" w:rsidRPr="00193EA8">
        <w:rPr>
          <w:rFonts w:ascii="Garamond" w:hAnsi="Garamond" w:cs="Arial"/>
          <w:color w:val="000000"/>
        </w:rPr>
        <w:t xml:space="preserve">is being sought </w:t>
      </w:r>
      <w:r w:rsidR="00BB6909" w:rsidRPr="00193EA8">
        <w:rPr>
          <w:rFonts w:ascii="Garamond" w:hAnsi="Garamond" w:cs="Arial"/>
          <w:color w:val="000000"/>
        </w:rPr>
        <w:t xml:space="preserve">or </w:t>
      </w:r>
      <w:r w:rsidR="003D0668" w:rsidRPr="00193EA8">
        <w:rPr>
          <w:rFonts w:ascii="Garamond" w:hAnsi="Garamond" w:cs="Arial"/>
          <w:color w:val="000000"/>
        </w:rPr>
        <w:t xml:space="preserve">public </w:t>
      </w:r>
      <w:r w:rsidR="00BB6909" w:rsidRPr="00193EA8">
        <w:rPr>
          <w:rFonts w:ascii="Garamond" w:hAnsi="Garamond" w:cs="Arial"/>
          <w:color w:val="000000"/>
        </w:rPr>
        <w:t>sign</w:t>
      </w:r>
      <w:r w:rsidR="003D0668" w:rsidRPr="00193EA8">
        <w:rPr>
          <w:rFonts w:ascii="Garamond" w:hAnsi="Garamond" w:cs="Arial"/>
          <w:color w:val="000000"/>
        </w:rPr>
        <w:t xml:space="preserve">atures </w:t>
      </w:r>
      <w:r w:rsidR="00474C76" w:rsidRPr="00193EA8">
        <w:rPr>
          <w:rFonts w:ascii="Garamond" w:hAnsi="Garamond" w:cs="Arial"/>
          <w:color w:val="000000"/>
        </w:rPr>
        <w:t xml:space="preserve">are being requested </w:t>
      </w:r>
      <w:r w:rsidR="003D0668" w:rsidRPr="00193EA8">
        <w:rPr>
          <w:rFonts w:ascii="Garamond" w:hAnsi="Garamond" w:cs="Arial"/>
          <w:color w:val="000000"/>
        </w:rPr>
        <w:t>on the</w:t>
      </w:r>
      <w:r w:rsidR="00BB6909" w:rsidRPr="00193EA8">
        <w:rPr>
          <w:rFonts w:ascii="Garamond" w:hAnsi="Garamond" w:cs="Arial"/>
          <w:color w:val="000000"/>
        </w:rPr>
        <w:t xml:space="preserve"> online petitions. </w:t>
      </w:r>
      <w:r w:rsidR="00474C76" w:rsidRPr="00193EA8">
        <w:rPr>
          <w:rFonts w:ascii="Garamond" w:hAnsi="Garamond" w:cs="Arial"/>
          <w:color w:val="000000"/>
        </w:rPr>
        <w:t xml:space="preserve">These concerns could be wide </w:t>
      </w:r>
      <w:r w:rsidR="00AA5D63" w:rsidRPr="00193EA8">
        <w:rPr>
          <w:rFonts w:ascii="Garamond" w:hAnsi="Garamond" w:cs="Arial"/>
          <w:color w:val="000000"/>
        </w:rPr>
        <w:t xml:space="preserve">ranging </w:t>
      </w:r>
      <w:r w:rsidR="00E70662" w:rsidRPr="00193EA8">
        <w:rPr>
          <w:rFonts w:ascii="Garamond" w:hAnsi="Garamond" w:cs="Arial"/>
          <w:color w:val="000000"/>
        </w:rPr>
        <w:t>from</w:t>
      </w:r>
      <w:r w:rsidR="00474C76" w:rsidRPr="00193EA8">
        <w:rPr>
          <w:rFonts w:ascii="Garamond" w:hAnsi="Garamond" w:cs="Arial"/>
          <w:color w:val="000000"/>
        </w:rPr>
        <w:t xml:space="preserve"> gender</w:t>
      </w:r>
      <w:r w:rsidR="00E70662" w:rsidRPr="00193EA8">
        <w:rPr>
          <w:rFonts w:ascii="Garamond" w:hAnsi="Garamond" w:cs="Arial"/>
          <w:color w:val="000000"/>
        </w:rPr>
        <w:t xml:space="preserve"> concerns to environmental issues to education reforms or about </w:t>
      </w:r>
      <w:r w:rsidR="00474C76" w:rsidRPr="00193EA8">
        <w:rPr>
          <w:rFonts w:ascii="Garamond" w:hAnsi="Garamond" w:cs="Arial"/>
          <w:color w:val="000000"/>
        </w:rPr>
        <w:t xml:space="preserve">animal rights and so </w:t>
      </w:r>
      <w:r w:rsidR="00A411A6" w:rsidRPr="00193EA8">
        <w:rPr>
          <w:rFonts w:ascii="Garamond" w:hAnsi="Garamond" w:cs="Arial"/>
          <w:color w:val="000000"/>
        </w:rPr>
        <w:t xml:space="preserve">on. </w:t>
      </w:r>
      <w:r w:rsidR="001179F4" w:rsidRPr="00193EA8">
        <w:rPr>
          <w:rFonts w:ascii="Garamond" w:hAnsi="Garamond" w:cs="Arial"/>
          <w:color w:val="000000"/>
        </w:rPr>
        <w:t xml:space="preserve">There are several </w:t>
      </w:r>
      <w:r w:rsidR="00474C76" w:rsidRPr="00193EA8">
        <w:rPr>
          <w:rFonts w:ascii="Garamond" w:hAnsi="Garamond" w:cs="Arial"/>
          <w:color w:val="000000"/>
        </w:rPr>
        <w:t>online public forums</w:t>
      </w:r>
      <w:r w:rsidR="00BB6909" w:rsidRPr="00193EA8">
        <w:rPr>
          <w:rFonts w:ascii="Garamond" w:hAnsi="Garamond" w:cs="Arial"/>
          <w:color w:val="000000"/>
        </w:rPr>
        <w:t xml:space="preserve"> </w:t>
      </w:r>
      <w:r w:rsidR="00474C76" w:rsidRPr="00193EA8">
        <w:rPr>
          <w:rFonts w:ascii="Garamond" w:hAnsi="Garamond" w:cs="Arial"/>
          <w:color w:val="000000"/>
        </w:rPr>
        <w:t xml:space="preserve">to this effect </w:t>
      </w:r>
      <w:r w:rsidR="00A255BF" w:rsidRPr="00193EA8">
        <w:rPr>
          <w:rFonts w:ascii="Garamond" w:hAnsi="Garamond" w:cs="Arial"/>
          <w:color w:val="000000"/>
        </w:rPr>
        <w:t xml:space="preserve">such as </w:t>
      </w:r>
      <w:r w:rsidR="00BB6909" w:rsidRPr="00193EA8">
        <w:rPr>
          <w:rFonts w:ascii="Garamond" w:hAnsi="Garamond" w:cs="Arial"/>
          <w:color w:val="000000"/>
        </w:rPr>
        <w:t xml:space="preserve">Causes.com, </w:t>
      </w:r>
      <w:r w:rsidR="00BB6909" w:rsidRPr="00193EA8">
        <w:rPr>
          <w:rFonts w:ascii="Garamond" w:hAnsi="Garamond" w:cs="Arial"/>
          <w:i/>
          <w:color w:val="000000"/>
        </w:rPr>
        <w:t>Avaaz</w:t>
      </w:r>
      <w:r w:rsidR="00BB6909" w:rsidRPr="00193EA8">
        <w:rPr>
          <w:rFonts w:ascii="Garamond" w:hAnsi="Garamond" w:cs="Arial"/>
          <w:color w:val="000000"/>
        </w:rPr>
        <w:t xml:space="preserve">.org, </w:t>
      </w:r>
      <w:r w:rsidR="00A728FD" w:rsidRPr="00193EA8">
        <w:rPr>
          <w:rFonts w:ascii="Garamond" w:hAnsi="Garamond" w:cs="Arial"/>
          <w:color w:val="000000"/>
        </w:rPr>
        <w:t>i</w:t>
      </w:r>
      <w:r w:rsidR="00BB6909" w:rsidRPr="00193EA8">
        <w:rPr>
          <w:rFonts w:ascii="Garamond" w:hAnsi="Garamond" w:cs="Arial"/>
          <w:color w:val="000000"/>
        </w:rPr>
        <w:t>P</w:t>
      </w:r>
      <w:r w:rsidR="00474C76" w:rsidRPr="00193EA8">
        <w:rPr>
          <w:rFonts w:ascii="Garamond" w:hAnsi="Garamond" w:cs="Arial"/>
          <w:color w:val="000000"/>
        </w:rPr>
        <w:t xml:space="preserve">etitions.com, PetitionsIndia.in. </w:t>
      </w:r>
      <w:r w:rsidR="00BB6909" w:rsidRPr="00193EA8">
        <w:rPr>
          <w:rFonts w:ascii="Garamond" w:hAnsi="Garamond" w:cs="Arial"/>
          <w:color w:val="000000"/>
        </w:rPr>
        <w:t xml:space="preserve"> </w:t>
      </w:r>
      <w:r w:rsidR="00474C76" w:rsidRPr="00193EA8">
        <w:rPr>
          <w:rFonts w:ascii="Garamond" w:hAnsi="Garamond" w:cs="Arial"/>
          <w:color w:val="000000"/>
        </w:rPr>
        <w:t>Innumerable features are even available on popular social networking s</w:t>
      </w:r>
      <w:r w:rsidR="00BB6909" w:rsidRPr="00193EA8">
        <w:rPr>
          <w:rFonts w:ascii="Garamond" w:hAnsi="Garamond" w:cs="Arial"/>
          <w:color w:val="000000"/>
        </w:rPr>
        <w:t xml:space="preserve">ites </w:t>
      </w:r>
      <w:r w:rsidR="00474C76" w:rsidRPr="00193EA8">
        <w:rPr>
          <w:rFonts w:ascii="Garamond" w:hAnsi="Garamond" w:cs="Arial"/>
          <w:color w:val="000000"/>
        </w:rPr>
        <w:t>including</w:t>
      </w:r>
      <w:r w:rsidR="001179F4" w:rsidRPr="00193EA8">
        <w:rPr>
          <w:rFonts w:ascii="Garamond" w:hAnsi="Garamond" w:cs="Arial"/>
          <w:color w:val="000000"/>
        </w:rPr>
        <w:t xml:space="preserve"> Facebook, Twitter, and Orkut, </w:t>
      </w:r>
      <w:r w:rsidR="00BB6909" w:rsidRPr="00193EA8">
        <w:rPr>
          <w:rFonts w:ascii="Garamond" w:hAnsi="Garamond" w:cs="Arial"/>
          <w:color w:val="000000"/>
        </w:rPr>
        <w:t>where</w:t>
      </w:r>
      <w:r w:rsidR="00474C76" w:rsidRPr="00193EA8">
        <w:rPr>
          <w:rFonts w:ascii="Garamond" w:hAnsi="Garamond" w:cs="Arial"/>
          <w:color w:val="000000"/>
        </w:rPr>
        <w:t>in the</w:t>
      </w:r>
      <w:r w:rsidR="00BB6909" w:rsidRPr="00193EA8">
        <w:rPr>
          <w:rFonts w:ascii="Garamond" w:hAnsi="Garamond" w:cs="Arial"/>
          <w:color w:val="000000"/>
        </w:rPr>
        <w:t xml:space="preserve"> </w:t>
      </w:r>
      <w:r w:rsidR="001179F4" w:rsidRPr="00193EA8">
        <w:rPr>
          <w:rFonts w:ascii="Garamond" w:hAnsi="Garamond" w:cs="Arial"/>
          <w:color w:val="000000"/>
        </w:rPr>
        <w:t>citizens</w:t>
      </w:r>
      <w:r w:rsidR="00BB6909" w:rsidRPr="00193EA8">
        <w:rPr>
          <w:rFonts w:ascii="Garamond" w:hAnsi="Garamond" w:cs="Arial"/>
          <w:color w:val="000000"/>
        </w:rPr>
        <w:t xml:space="preserve"> share their ideas, thoughts, </w:t>
      </w:r>
      <w:r w:rsidR="00A411A6" w:rsidRPr="00193EA8">
        <w:rPr>
          <w:rFonts w:ascii="Garamond" w:hAnsi="Garamond" w:cs="Arial"/>
          <w:color w:val="000000"/>
        </w:rPr>
        <w:t>and views</w:t>
      </w:r>
      <w:r w:rsidR="00BB6909" w:rsidRPr="00193EA8">
        <w:rPr>
          <w:rFonts w:ascii="Garamond" w:hAnsi="Garamond" w:cs="Arial"/>
          <w:color w:val="000000"/>
        </w:rPr>
        <w:t xml:space="preserve"> on issues of public interest</w:t>
      </w:r>
      <w:r w:rsidR="003D0668" w:rsidRPr="00193EA8">
        <w:rPr>
          <w:rStyle w:val="Emphase"/>
          <w:rFonts w:ascii="Garamond" w:hAnsi="Garamond" w:cs="Arial"/>
        </w:rPr>
        <w:t>.</w:t>
      </w:r>
      <w:r w:rsidR="00D55937" w:rsidRPr="00193EA8">
        <w:rPr>
          <w:rFonts w:ascii="Garamond" w:hAnsi="Garamond" w:cs="Arial"/>
          <w:color w:val="362F2D"/>
          <w:lang w:eastAsia="en-IN"/>
        </w:rPr>
        <w:t xml:space="preserve"> </w:t>
      </w:r>
    </w:p>
    <w:p w14:paraId="360128C7" w14:textId="77777777" w:rsidR="000F3AB8" w:rsidRPr="00193EA8" w:rsidRDefault="002815B1" w:rsidP="00193EA8">
      <w:pPr>
        <w:ind w:right="142"/>
        <w:jc w:val="both"/>
        <w:rPr>
          <w:rFonts w:ascii="Garamond" w:hAnsi="Garamond" w:cs="Arial"/>
          <w:lang w:eastAsia="en-IN"/>
        </w:rPr>
      </w:pPr>
      <w:r w:rsidRPr="00193EA8">
        <w:rPr>
          <w:rFonts w:ascii="Garamond" w:hAnsi="Garamond" w:cs="Arial"/>
        </w:rPr>
        <w:t>T</w:t>
      </w:r>
      <w:r w:rsidR="00661141" w:rsidRPr="00193EA8">
        <w:rPr>
          <w:rFonts w:ascii="Garamond" w:hAnsi="Garamond" w:cs="Arial"/>
        </w:rPr>
        <w:t xml:space="preserve">he power </w:t>
      </w:r>
      <w:r w:rsidRPr="00193EA8">
        <w:rPr>
          <w:rFonts w:ascii="Garamond" w:hAnsi="Garamond" w:cs="Arial"/>
        </w:rPr>
        <w:t xml:space="preserve">of social media </w:t>
      </w:r>
      <w:r w:rsidR="00661141" w:rsidRPr="00193EA8">
        <w:rPr>
          <w:rFonts w:ascii="Garamond" w:hAnsi="Garamond" w:cs="Arial"/>
        </w:rPr>
        <w:t xml:space="preserve">to facilitate collaborative opinion making among </w:t>
      </w:r>
      <w:r w:rsidR="007F7525" w:rsidRPr="00193EA8">
        <w:rPr>
          <w:rFonts w:ascii="Garamond" w:hAnsi="Garamond" w:cs="Arial"/>
        </w:rPr>
        <w:t>citizens</w:t>
      </w:r>
      <w:r w:rsidR="00661141" w:rsidRPr="00193EA8">
        <w:rPr>
          <w:rFonts w:ascii="Garamond" w:hAnsi="Garamond" w:cs="Arial"/>
        </w:rPr>
        <w:t xml:space="preserve"> at lightning speed</w:t>
      </w:r>
      <w:r w:rsidRPr="00193EA8">
        <w:rPr>
          <w:rFonts w:ascii="Garamond" w:hAnsi="Garamond" w:cs="Arial"/>
        </w:rPr>
        <w:t xml:space="preserve"> </w:t>
      </w:r>
      <w:r w:rsidR="007F7525" w:rsidRPr="00193EA8">
        <w:rPr>
          <w:rFonts w:ascii="Garamond" w:hAnsi="Garamond" w:cs="Arial"/>
        </w:rPr>
        <w:t>had been</w:t>
      </w:r>
      <w:r w:rsidRPr="00193EA8">
        <w:rPr>
          <w:rFonts w:ascii="Garamond" w:hAnsi="Garamond" w:cs="Arial"/>
        </w:rPr>
        <w:t xml:space="preserve"> first </w:t>
      </w:r>
      <w:r w:rsidR="007F7525" w:rsidRPr="00193EA8">
        <w:rPr>
          <w:rFonts w:ascii="Garamond" w:hAnsi="Garamond" w:cs="Arial"/>
        </w:rPr>
        <w:t>perceptibly</w:t>
      </w:r>
      <w:r w:rsidRPr="00193EA8">
        <w:rPr>
          <w:rFonts w:ascii="Garamond" w:hAnsi="Garamond" w:cs="Arial"/>
        </w:rPr>
        <w:t xml:space="preserve"> felt in India when</w:t>
      </w:r>
      <w:r w:rsidR="00D55937" w:rsidRPr="00193EA8">
        <w:rPr>
          <w:rStyle w:val="st"/>
          <w:rFonts w:ascii="Garamond" w:hAnsi="Garamond" w:cs="Arial"/>
        </w:rPr>
        <w:t xml:space="preserve"> </w:t>
      </w:r>
      <w:r w:rsidR="00A16ED4" w:rsidRPr="00193EA8">
        <w:rPr>
          <w:rStyle w:val="st"/>
          <w:rFonts w:ascii="Garamond" w:hAnsi="Garamond" w:cs="Arial"/>
        </w:rPr>
        <w:t>s</w:t>
      </w:r>
      <w:r w:rsidR="00D55937" w:rsidRPr="00193EA8">
        <w:rPr>
          <w:rStyle w:val="st"/>
          <w:rFonts w:ascii="Garamond" w:hAnsi="Garamond" w:cs="Arial"/>
        </w:rPr>
        <w:t xml:space="preserve">ocial activist </w:t>
      </w:r>
      <w:r w:rsidR="00D55937" w:rsidRPr="00193EA8">
        <w:rPr>
          <w:rStyle w:val="Emphase"/>
          <w:rFonts w:ascii="Garamond" w:hAnsi="Garamond" w:cs="Arial"/>
        </w:rPr>
        <w:t xml:space="preserve">Anna </w:t>
      </w:r>
      <w:proofErr w:type="spellStart"/>
      <w:r w:rsidR="00D55937" w:rsidRPr="00193EA8">
        <w:rPr>
          <w:rStyle w:val="Emphase"/>
          <w:rFonts w:ascii="Garamond" w:hAnsi="Garamond" w:cs="Arial"/>
        </w:rPr>
        <w:t>Hazare</w:t>
      </w:r>
      <w:proofErr w:type="spellEnd"/>
      <w:r w:rsidR="00D55937" w:rsidRPr="00193EA8">
        <w:rPr>
          <w:rStyle w:val="st"/>
          <w:rFonts w:ascii="Garamond" w:hAnsi="Garamond" w:cs="Arial"/>
        </w:rPr>
        <w:t xml:space="preserve"> and his </w:t>
      </w:r>
      <w:r w:rsidR="00D55937" w:rsidRPr="00193EA8">
        <w:rPr>
          <w:rStyle w:val="Emphase"/>
          <w:rFonts w:ascii="Garamond" w:hAnsi="Garamond" w:cs="Arial"/>
          <w:i w:val="0"/>
        </w:rPr>
        <w:t>movement</w:t>
      </w:r>
      <w:r w:rsidR="00D55937" w:rsidRPr="00193EA8">
        <w:rPr>
          <w:rFonts w:ascii="Garamond" w:hAnsi="Garamond" w:cs="Arial"/>
        </w:rPr>
        <w:t xml:space="preserve"> 'India </w:t>
      </w:r>
      <w:r w:rsidR="007F7525" w:rsidRPr="00193EA8">
        <w:rPr>
          <w:rFonts w:ascii="Garamond" w:hAnsi="Garamond" w:cs="Arial"/>
        </w:rPr>
        <w:t>against</w:t>
      </w:r>
      <w:r w:rsidR="00D55937" w:rsidRPr="00193EA8">
        <w:rPr>
          <w:rFonts w:ascii="Garamond" w:hAnsi="Garamond" w:cs="Arial"/>
        </w:rPr>
        <w:t xml:space="preserve"> Corruption' (IAC) </w:t>
      </w:r>
      <w:r w:rsidR="007F7525" w:rsidRPr="00193EA8">
        <w:rPr>
          <w:rFonts w:ascii="Garamond" w:hAnsi="Garamond" w:cs="Arial"/>
        </w:rPr>
        <w:t xml:space="preserve">had </w:t>
      </w:r>
      <w:r w:rsidR="00D55937" w:rsidRPr="00193EA8">
        <w:rPr>
          <w:rFonts w:ascii="Garamond" w:hAnsi="Garamond" w:cs="Arial"/>
        </w:rPr>
        <w:t>invoked significant</w:t>
      </w:r>
      <w:r w:rsidR="007F7525" w:rsidRPr="00193EA8">
        <w:rPr>
          <w:rFonts w:ascii="Garamond" w:hAnsi="Garamond" w:cs="Arial"/>
        </w:rPr>
        <w:t xml:space="preserve"> </w:t>
      </w:r>
      <w:r w:rsidR="00661141" w:rsidRPr="00193EA8">
        <w:rPr>
          <w:rFonts w:ascii="Garamond" w:hAnsi="Garamond" w:cs="Arial"/>
        </w:rPr>
        <w:t xml:space="preserve">mass support </w:t>
      </w:r>
      <w:r w:rsidR="00D55937" w:rsidRPr="00193EA8">
        <w:rPr>
          <w:rFonts w:ascii="Garamond" w:hAnsi="Garamond" w:cs="Arial"/>
        </w:rPr>
        <w:t>on</w:t>
      </w:r>
      <w:r w:rsidRPr="00193EA8">
        <w:rPr>
          <w:rFonts w:ascii="Garamond" w:hAnsi="Garamond" w:cs="Arial"/>
        </w:rPr>
        <w:t xml:space="preserve"> </w:t>
      </w:r>
      <w:r w:rsidR="007F7525" w:rsidRPr="00193EA8">
        <w:rPr>
          <w:rFonts w:ascii="Garamond" w:hAnsi="Garamond" w:cs="Arial"/>
        </w:rPr>
        <w:t>the s</w:t>
      </w:r>
      <w:r w:rsidRPr="00193EA8">
        <w:rPr>
          <w:rFonts w:ascii="Garamond" w:hAnsi="Garamond" w:cs="Arial"/>
        </w:rPr>
        <w:t>ocial media in the year 201</w:t>
      </w:r>
      <w:r w:rsidR="00D55937" w:rsidRPr="00193EA8">
        <w:rPr>
          <w:rFonts w:ascii="Garamond" w:hAnsi="Garamond" w:cs="Arial"/>
        </w:rPr>
        <w:t>1</w:t>
      </w:r>
      <w:r w:rsidR="00661141" w:rsidRPr="00193EA8">
        <w:rPr>
          <w:rFonts w:ascii="Garamond" w:hAnsi="Garamond" w:cs="Arial"/>
          <w:lang w:eastAsia="en-IN"/>
        </w:rPr>
        <w:t xml:space="preserve">. </w:t>
      </w:r>
      <w:r w:rsidR="00D55937" w:rsidRPr="00193EA8">
        <w:rPr>
          <w:rFonts w:ascii="Garamond" w:hAnsi="Garamond" w:cs="Arial"/>
        </w:rPr>
        <w:t xml:space="preserve">It </w:t>
      </w:r>
      <w:r w:rsidR="007F7525" w:rsidRPr="00193EA8">
        <w:rPr>
          <w:rFonts w:ascii="Garamond" w:hAnsi="Garamond" w:cs="Arial"/>
        </w:rPr>
        <w:t>could in</w:t>
      </w:r>
      <w:r w:rsidR="00736A77" w:rsidRPr="00193EA8">
        <w:rPr>
          <w:rFonts w:ascii="Garamond" w:hAnsi="Garamond" w:cs="Arial"/>
        </w:rPr>
        <w:t xml:space="preserve"> </w:t>
      </w:r>
      <w:r w:rsidR="007F7525" w:rsidRPr="00193EA8">
        <w:rPr>
          <w:rFonts w:ascii="Garamond" w:hAnsi="Garamond" w:cs="Arial"/>
        </w:rPr>
        <w:t xml:space="preserve">fact </w:t>
      </w:r>
      <w:proofErr w:type="spellStart"/>
      <w:r w:rsidR="007F7525" w:rsidRPr="00193EA8">
        <w:rPr>
          <w:rFonts w:ascii="Garamond" w:hAnsi="Garamond" w:cs="Arial"/>
        </w:rPr>
        <w:t>mobilise</w:t>
      </w:r>
      <w:proofErr w:type="spellEnd"/>
      <w:r w:rsidR="00D55937" w:rsidRPr="00193EA8">
        <w:rPr>
          <w:rFonts w:ascii="Garamond" w:hAnsi="Garamond" w:cs="Arial"/>
        </w:rPr>
        <w:t xml:space="preserve"> Indian government to enact a stringent anti-corruption law, </w:t>
      </w:r>
      <w:r w:rsidR="00D55937" w:rsidRPr="00193EA8">
        <w:rPr>
          <w:rFonts w:ascii="Garamond" w:hAnsi="Garamond" w:cs="Arial"/>
          <w:i/>
        </w:rPr>
        <w:t xml:space="preserve">The </w:t>
      </w:r>
      <w:proofErr w:type="spellStart"/>
      <w:r w:rsidR="00D55937" w:rsidRPr="00193EA8">
        <w:rPr>
          <w:rFonts w:ascii="Garamond" w:hAnsi="Garamond" w:cs="Arial"/>
          <w:i/>
        </w:rPr>
        <w:t>Lokpal</w:t>
      </w:r>
      <w:proofErr w:type="spellEnd"/>
      <w:r w:rsidR="007F7525" w:rsidRPr="00193EA8">
        <w:rPr>
          <w:rStyle w:val="Appelnotedebasdep"/>
          <w:rFonts w:ascii="Garamond" w:hAnsi="Garamond" w:cs="Arial"/>
          <w:i/>
        </w:rPr>
        <w:footnoteReference w:customMarkFollows="1" w:id="24"/>
        <w:t>£</w:t>
      </w:r>
      <w:r w:rsidR="00D55937" w:rsidRPr="00193EA8">
        <w:rPr>
          <w:rFonts w:ascii="Garamond" w:hAnsi="Garamond" w:cs="Arial"/>
          <w:i/>
        </w:rPr>
        <w:t xml:space="preserve"> </w:t>
      </w:r>
      <w:r w:rsidR="00D55937" w:rsidRPr="00193EA8">
        <w:rPr>
          <w:rFonts w:ascii="Garamond" w:hAnsi="Garamond" w:cs="Arial"/>
        </w:rPr>
        <w:t>Bill</w:t>
      </w:r>
      <w:r w:rsidR="00D55937" w:rsidRPr="00193EA8">
        <w:rPr>
          <w:rFonts w:ascii="Garamond" w:hAnsi="Garamond" w:cs="Arial"/>
          <w:i/>
        </w:rPr>
        <w:t>, 2011</w:t>
      </w:r>
      <w:r w:rsidR="00D55937" w:rsidRPr="00193EA8">
        <w:rPr>
          <w:rFonts w:ascii="Garamond" w:hAnsi="Garamond" w:cs="Arial"/>
        </w:rPr>
        <w:t xml:space="preserve"> that insists institution of an impartial ombudsman to deal with corruption in public places. </w:t>
      </w:r>
      <w:proofErr w:type="gramStart"/>
      <w:r w:rsidR="00736A77" w:rsidRPr="00193EA8">
        <w:rPr>
          <w:rFonts w:ascii="Garamond" w:hAnsi="Garamond" w:cs="Arial"/>
        </w:rPr>
        <w:t>Similarly</w:t>
      </w:r>
      <w:proofErr w:type="gramEnd"/>
      <w:r w:rsidR="00736A77" w:rsidRPr="00193EA8">
        <w:rPr>
          <w:rFonts w:ascii="Garamond" w:hAnsi="Garamond" w:cs="Arial"/>
        </w:rPr>
        <w:t xml:space="preserve"> </w:t>
      </w:r>
      <w:r w:rsidR="00736A77" w:rsidRPr="00193EA8">
        <w:rPr>
          <w:rFonts w:ascii="Garamond" w:hAnsi="Garamond" w:cs="Arial"/>
          <w:lang w:eastAsia="en-IN"/>
        </w:rPr>
        <w:t xml:space="preserve">nationwide </w:t>
      </w:r>
      <w:r w:rsidR="00220F2B" w:rsidRPr="00193EA8">
        <w:rPr>
          <w:rFonts w:ascii="Garamond" w:hAnsi="Garamond" w:cs="Arial"/>
          <w:lang w:eastAsia="en-IN"/>
        </w:rPr>
        <w:t xml:space="preserve">unprecedented youth protests </w:t>
      </w:r>
      <w:r w:rsidR="00736A77" w:rsidRPr="00193EA8">
        <w:rPr>
          <w:rFonts w:ascii="Garamond" w:hAnsi="Garamond" w:cs="Arial"/>
          <w:lang w:eastAsia="en-IN"/>
        </w:rPr>
        <w:t xml:space="preserve">were mobilized </w:t>
      </w:r>
      <w:r w:rsidR="00220F2B" w:rsidRPr="00193EA8">
        <w:rPr>
          <w:rFonts w:ascii="Garamond" w:hAnsi="Garamond" w:cs="Arial"/>
          <w:lang w:eastAsia="en-IN"/>
        </w:rPr>
        <w:t xml:space="preserve">against ghastly gang rape in Delhi </w:t>
      </w:r>
      <w:r w:rsidR="00736A77" w:rsidRPr="00193EA8">
        <w:rPr>
          <w:rFonts w:ascii="Garamond" w:hAnsi="Garamond" w:cs="Arial"/>
          <w:lang w:eastAsia="en-IN"/>
        </w:rPr>
        <w:t xml:space="preserve">using mobile and various forms of social media in the month of </w:t>
      </w:r>
      <w:r w:rsidR="00220F2B" w:rsidRPr="00193EA8">
        <w:rPr>
          <w:rFonts w:ascii="Garamond" w:hAnsi="Garamond" w:cs="Arial"/>
          <w:lang w:eastAsia="en-IN"/>
        </w:rPr>
        <w:t xml:space="preserve">December </w:t>
      </w:r>
      <w:r w:rsidR="00736A77" w:rsidRPr="00193EA8">
        <w:rPr>
          <w:rFonts w:ascii="Garamond" w:hAnsi="Garamond" w:cs="Arial"/>
          <w:lang w:eastAsia="en-IN"/>
        </w:rPr>
        <w:t>20</w:t>
      </w:r>
      <w:r w:rsidR="00220F2B" w:rsidRPr="00193EA8">
        <w:rPr>
          <w:rFonts w:ascii="Garamond" w:hAnsi="Garamond" w:cs="Arial"/>
          <w:lang w:eastAsia="en-IN"/>
        </w:rPr>
        <w:t>12</w:t>
      </w:r>
      <w:r w:rsidR="00220F2B" w:rsidRPr="00193EA8">
        <w:rPr>
          <w:rFonts w:ascii="Garamond" w:hAnsi="Garamond" w:cs="Arial"/>
          <w:i/>
          <w:lang w:eastAsia="en-IN"/>
        </w:rPr>
        <w:t>.</w:t>
      </w:r>
    </w:p>
    <w:p w14:paraId="65862465" w14:textId="77777777" w:rsidR="00661141" w:rsidRPr="00193EA8" w:rsidRDefault="000F3AB8" w:rsidP="00193EA8">
      <w:pPr>
        <w:ind w:right="142"/>
        <w:jc w:val="both"/>
        <w:rPr>
          <w:rFonts w:ascii="Garamond" w:hAnsi="Garamond" w:cs="Arial"/>
          <w:lang w:eastAsia="en-IN"/>
        </w:rPr>
      </w:pPr>
      <w:r w:rsidRPr="00193EA8">
        <w:rPr>
          <w:rFonts w:ascii="Garamond" w:hAnsi="Garamond" w:cs="Arial"/>
          <w:lang w:eastAsia="en-IN"/>
        </w:rPr>
        <w:t xml:space="preserve">India has also seen the more malign side of this media. </w:t>
      </w:r>
      <w:r w:rsidR="00D21221" w:rsidRPr="00193EA8">
        <w:rPr>
          <w:rFonts w:ascii="Garamond" w:hAnsi="Garamond" w:cs="Arial"/>
          <w:lang w:eastAsia="en-IN"/>
        </w:rPr>
        <w:t>The</w:t>
      </w:r>
      <w:r w:rsidR="002D5326" w:rsidRPr="00193EA8">
        <w:rPr>
          <w:rFonts w:ascii="Garamond" w:hAnsi="Garamond" w:cs="Arial"/>
          <w:lang w:eastAsia="en-IN"/>
        </w:rPr>
        <w:t xml:space="preserve"> first of its sad experience had been the terrorist attacks in Mumbai in</w:t>
      </w:r>
      <w:r w:rsidR="00D21221" w:rsidRPr="00193EA8">
        <w:rPr>
          <w:rFonts w:ascii="Garamond" w:hAnsi="Garamond" w:cs="Arial"/>
          <w:lang w:eastAsia="en-IN"/>
        </w:rPr>
        <w:t xml:space="preserve"> </w:t>
      </w:r>
      <w:r w:rsidRPr="00193EA8">
        <w:rPr>
          <w:rFonts w:ascii="Garamond" w:hAnsi="Garamond" w:cs="Arial"/>
          <w:lang w:eastAsia="en-IN"/>
        </w:rPr>
        <w:t>November 2008</w:t>
      </w:r>
      <w:r w:rsidR="002D5326" w:rsidRPr="00193EA8">
        <w:rPr>
          <w:rFonts w:ascii="Garamond" w:hAnsi="Garamond" w:cs="Arial"/>
          <w:lang w:eastAsia="en-IN"/>
        </w:rPr>
        <w:t>, wherein the criminals had widely resorted to use of social media for</w:t>
      </w:r>
      <w:r w:rsidR="00A8325C" w:rsidRPr="00193EA8">
        <w:rPr>
          <w:rFonts w:ascii="Garamond" w:hAnsi="Garamond" w:cs="Arial"/>
          <w:lang w:eastAsia="en-IN"/>
        </w:rPr>
        <w:t xml:space="preserve"> exchanging harmful information</w:t>
      </w:r>
      <w:r w:rsidR="00D21221" w:rsidRPr="00193EA8">
        <w:rPr>
          <w:rFonts w:ascii="Garamond" w:hAnsi="Garamond" w:cs="Arial"/>
          <w:lang w:eastAsia="en-IN"/>
        </w:rPr>
        <w:t>.</w:t>
      </w:r>
      <w:r w:rsidRPr="00193EA8">
        <w:rPr>
          <w:rFonts w:ascii="Garamond" w:hAnsi="Garamond" w:cs="Arial"/>
          <w:lang w:eastAsia="en-IN"/>
        </w:rPr>
        <w:t xml:space="preserve"> </w:t>
      </w:r>
      <w:proofErr w:type="gramStart"/>
      <w:r w:rsidR="00736A77" w:rsidRPr="00193EA8">
        <w:rPr>
          <w:rFonts w:ascii="Garamond" w:hAnsi="Garamond" w:cs="Arial"/>
          <w:lang w:eastAsia="en-IN"/>
        </w:rPr>
        <w:t>Similarly</w:t>
      </w:r>
      <w:proofErr w:type="gramEnd"/>
      <w:r w:rsidR="00736A77" w:rsidRPr="00193EA8">
        <w:rPr>
          <w:rFonts w:ascii="Garamond" w:hAnsi="Garamond" w:cs="Arial"/>
          <w:lang w:eastAsia="en-IN"/>
        </w:rPr>
        <w:t xml:space="preserve"> in August 2012, there </w:t>
      </w:r>
      <w:r w:rsidR="00BB4074" w:rsidRPr="00193EA8">
        <w:rPr>
          <w:rFonts w:ascii="Garamond" w:hAnsi="Garamond" w:cs="Arial"/>
          <w:lang w:eastAsia="en-IN"/>
        </w:rPr>
        <w:t>had been a</w:t>
      </w:r>
      <w:r w:rsidR="00661141" w:rsidRPr="00193EA8">
        <w:rPr>
          <w:rFonts w:ascii="Garamond" w:hAnsi="Garamond" w:cs="Arial"/>
          <w:lang w:eastAsia="en-IN"/>
        </w:rPr>
        <w:t xml:space="preserve"> spate of distorted, harassing and threatening messages, Web posts and </w:t>
      </w:r>
      <w:proofErr w:type="spellStart"/>
      <w:r w:rsidR="00661141" w:rsidRPr="00193EA8">
        <w:rPr>
          <w:rFonts w:ascii="Garamond" w:hAnsi="Garamond" w:cs="Arial"/>
          <w:lang w:eastAsia="en-IN"/>
        </w:rPr>
        <w:t>SMSes</w:t>
      </w:r>
      <w:proofErr w:type="spellEnd"/>
      <w:r w:rsidR="00661141" w:rsidRPr="00193EA8">
        <w:rPr>
          <w:rFonts w:ascii="Garamond" w:hAnsi="Garamond" w:cs="Arial"/>
          <w:lang w:eastAsia="en-IN"/>
        </w:rPr>
        <w:t xml:space="preserve"> resulting in mass exodus of </w:t>
      </w:r>
      <w:proofErr w:type="spellStart"/>
      <w:r w:rsidR="00036956" w:rsidRPr="00193EA8">
        <w:rPr>
          <w:rFonts w:ascii="Garamond" w:hAnsi="Garamond" w:cs="Arial"/>
          <w:lang w:eastAsia="en-IN"/>
        </w:rPr>
        <w:t>NorthEast</w:t>
      </w:r>
      <w:proofErr w:type="spellEnd"/>
      <w:r w:rsidR="00661141" w:rsidRPr="00193EA8">
        <w:rPr>
          <w:rFonts w:ascii="Garamond" w:hAnsi="Garamond" w:cs="Arial"/>
          <w:lang w:eastAsia="en-IN"/>
        </w:rPr>
        <w:t xml:space="preserve"> people from the southern states</w:t>
      </w:r>
      <w:r w:rsidR="00736A77" w:rsidRPr="00193EA8">
        <w:rPr>
          <w:rFonts w:ascii="Garamond" w:hAnsi="Garamond" w:cs="Arial"/>
          <w:lang w:eastAsia="en-IN"/>
        </w:rPr>
        <w:t xml:space="preserve"> of the country</w:t>
      </w:r>
      <w:r w:rsidR="00661141" w:rsidRPr="00193EA8">
        <w:rPr>
          <w:rFonts w:ascii="Garamond" w:hAnsi="Garamond" w:cs="Arial"/>
          <w:lang w:eastAsia="en-IN"/>
        </w:rPr>
        <w:t xml:space="preserve">. </w:t>
      </w:r>
      <w:r w:rsidR="00736A77" w:rsidRPr="00193EA8">
        <w:rPr>
          <w:rFonts w:ascii="Garamond" w:hAnsi="Garamond" w:cs="Arial"/>
          <w:lang w:eastAsia="en-IN"/>
        </w:rPr>
        <w:t xml:space="preserve">As a </w:t>
      </w:r>
      <w:proofErr w:type="gramStart"/>
      <w:r w:rsidR="00736A77" w:rsidRPr="00193EA8">
        <w:rPr>
          <w:rFonts w:ascii="Garamond" w:hAnsi="Garamond" w:cs="Arial"/>
          <w:lang w:eastAsia="en-IN"/>
        </w:rPr>
        <w:t>result</w:t>
      </w:r>
      <w:proofErr w:type="gramEnd"/>
      <w:r w:rsidR="00736A77" w:rsidRPr="00193EA8">
        <w:rPr>
          <w:rFonts w:ascii="Garamond" w:hAnsi="Garamond" w:cs="Arial"/>
          <w:lang w:eastAsia="en-IN"/>
        </w:rPr>
        <w:t xml:space="preserve"> the </w:t>
      </w:r>
      <w:r w:rsidR="00661141" w:rsidRPr="00193EA8">
        <w:rPr>
          <w:rFonts w:ascii="Garamond" w:hAnsi="Garamond" w:cs="Arial"/>
          <w:lang w:eastAsia="en-IN"/>
        </w:rPr>
        <w:t xml:space="preserve">Government </w:t>
      </w:r>
      <w:r w:rsidR="00736A77" w:rsidRPr="00193EA8">
        <w:rPr>
          <w:rFonts w:ascii="Garamond" w:hAnsi="Garamond" w:cs="Arial"/>
          <w:lang w:eastAsia="en-IN"/>
        </w:rPr>
        <w:t xml:space="preserve">of India, </w:t>
      </w:r>
      <w:r w:rsidR="00661141" w:rsidRPr="00193EA8">
        <w:rPr>
          <w:rFonts w:ascii="Garamond" w:hAnsi="Garamond" w:cs="Arial"/>
          <w:lang w:eastAsia="en-IN"/>
        </w:rPr>
        <w:t xml:space="preserve">for the sake of national security had </w:t>
      </w:r>
      <w:r w:rsidR="00BB4074" w:rsidRPr="00193EA8">
        <w:rPr>
          <w:rFonts w:ascii="Garamond" w:hAnsi="Garamond" w:cs="Arial"/>
          <w:lang w:eastAsia="en-IN"/>
        </w:rPr>
        <w:t xml:space="preserve">to </w:t>
      </w:r>
      <w:r w:rsidR="00661141" w:rsidRPr="00193EA8">
        <w:rPr>
          <w:rFonts w:ascii="Garamond" w:hAnsi="Garamond" w:cs="Arial"/>
          <w:lang w:eastAsia="en-IN"/>
        </w:rPr>
        <w:t xml:space="preserve">shut down several websites, micro blog and forwarding of bulk </w:t>
      </w:r>
      <w:proofErr w:type="spellStart"/>
      <w:r w:rsidR="00661141" w:rsidRPr="00193EA8">
        <w:rPr>
          <w:rFonts w:ascii="Garamond" w:hAnsi="Garamond" w:cs="Arial"/>
          <w:lang w:eastAsia="en-IN"/>
        </w:rPr>
        <w:t>SMSes</w:t>
      </w:r>
      <w:proofErr w:type="spellEnd"/>
      <w:r w:rsidR="00661141" w:rsidRPr="00193EA8">
        <w:rPr>
          <w:rFonts w:ascii="Garamond" w:hAnsi="Garamond" w:cs="Arial"/>
          <w:lang w:eastAsia="en-IN"/>
        </w:rPr>
        <w:t xml:space="preserve"> from the mobile phones.  In another </w:t>
      </w:r>
      <w:r w:rsidR="00661141" w:rsidRPr="00193EA8">
        <w:rPr>
          <w:rFonts w:ascii="Garamond" w:hAnsi="Garamond" w:cs="Arial"/>
          <w:lang w:eastAsia="en-IN"/>
        </w:rPr>
        <w:lastRenderedPageBreak/>
        <w:t xml:space="preserve">incident in September 2012, in what seemed to be a move to prevent any unnecessary incidents in the country, the Home Ministry </w:t>
      </w:r>
      <w:r w:rsidR="00BB4074" w:rsidRPr="00193EA8">
        <w:rPr>
          <w:rFonts w:ascii="Garamond" w:hAnsi="Garamond" w:cs="Arial"/>
          <w:lang w:eastAsia="en-IN"/>
        </w:rPr>
        <w:t xml:space="preserve">had to </w:t>
      </w:r>
      <w:r w:rsidR="00661141" w:rsidRPr="00193EA8">
        <w:rPr>
          <w:rFonts w:ascii="Garamond" w:hAnsi="Garamond" w:cs="Arial"/>
          <w:lang w:eastAsia="en-IN"/>
        </w:rPr>
        <w:t xml:space="preserve">sent </w:t>
      </w:r>
      <w:r w:rsidR="00BB4074" w:rsidRPr="00193EA8">
        <w:rPr>
          <w:rFonts w:ascii="Garamond" w:hAnsi="Garamond" w:cs="Arial"/>
          <w:lang w:eastAsia="en-IN"/>
        </w:rPr>
        <w:t>a</w:t>
      </w:r>
      <w:r w:rsidR="00736A77" w:rsidRPr="00193EA8">
        <w:rPr>
          <w:rFonts w:ascii="Garamond" w:hAnsi="Garamond" w:cs="Arial"/>
          <w:lang w:eastAsia="en-IN"/>
        </w:rPr>
        <w:t xml:space="preserve"> </w:t>
      </w:r>
      <w:r w:rsidR="00BB4074" w:rsidRPr="00193EA8">
        <w:rPr>
          <w:rFonts w:ascii="Garamond" w:hAnsi="Garamond" w:cs="Arial"/>
          <w:lang w:eastAsia="en-IN"/>
        </w:rPr>
        <w:t xml:space="preserve">request to Google on behalf of government of Jammu and Kashmir </w:t>
      </w:r>
      <w:r w:rsidR="00661141" w:rsidRPr="00193EA8">
        <w:rPr>
          <w:rFonts w:ascii="Garamond" w:hAnsi="Garamond" w:cs="Arial"/>
          <w:lang w:eastAsia="en-IN"/>
        </w:rPr>
        <w:t>to remove the web pages containing the film "The Innocence of Muslims" for showing Islam and Prophet Mohammad in a bad light.</w:t>
      </w:r>
      <w:r w:rsidR="00D21221" w:rsidRPr="00193EA8">
        <w:rPr>
          <w:rFonts w:ascii="Garamond" w:hAnsi="Garamond" w:cs="Arial"/>
        </w:rPr>
        <w:t xml:space="preserve"> </w:t>
      </w:r>
    </w:p>
    <w:p w14:paraId="05F305B0" w14:textId="6DB441A9" w:rsidR="004C33EA" w:rsidRPr="00193EA8" w:rsidRDefault="00736A77" w:rsidP="00193EA8">
      <w:pPr>
        <w:ind w:right="142"/>
        <w:jc w:val="both"/>
        <w:rPr>
          <w:rFonts w:ascii="Garamond" w:hAnsi="Garamond" w:cs="Arial"/>
          <w:lang w:eastAsia="en-IN"/>
        </w:rPr>
      </w:pPr>
      <w:r w:rsidRPr="00193EA8">
        <w:rPr>
          <w:rFonts w:ascii="Garamond" w:hAnsi="Garamond" w:cs="Arial"/>
          <w:lang w:eastAsia="en-IN"/>
        </w:rPr>
        <w:t>T</w:t>
      </w:r>
      <w:r w:rsidR="00661141" w:rsidRPr="00193EA8">
        <w:rPr>
          <w:rFonts w:ascii="Garamond" w:hAnsi="Garamond" w:cs="Arial"/>
          <w:lang w:eastAsia="en-IN"/>
        </w:rPr>
        <w:t xml:space="preserve">hus </w:t>
      </w:r>
      <w:r w:rsidRPr="00193EA8">
        <w:rPr>
          <w:rFonts w:ascii="Garamond" w:hAnsi="Garamond" w:cs="Arial"/>
          <w:lang w:eastAsia="en-IN"/>
        </w:rPr>
        <w:t xml:space="preserve">at present </w:t>
      </w:r>
      <w:r w:rsidR="00661141" w:rsidRPr="00193EA8">
        <w:rPr>
          <w:rFonts w:ascii="Garamond" w:hAnsi="Garamond" w:cs="Arial"/>
          <w:lang w:eastAsia="en-IN"/>
        </w:rPr>
        <w:t>there is a raging debate in the country about ‘freedom of speech’ versus the national security imperative. The debate is, should the social media and the Internet be subject to regulation and the Government affirming citing mandate of section 69 (a) of the Information Technology Act where rule 9 allows the government to block the internet on interim basis if there is an expedient situation affecting the sovereignty of the State or public order.</w:t>
      </w:r>
      <w:r w:rsidR="007840B0" w:rsidRPr="00193EA8">
        <w:rPr>
          <w:rFonts w:ascii="Garamond" w:hAnsi="Garamond" w:cs="Arial"/>
          <w:lang w:eastAsia="en-IN"/>
        </w:rPr>
        <w:t xml:space="preserve"> </w:t>
      </w:r>
      <w:r w:rsidR="003F23E0" w:rsidRPr="00193EA8">
        <w:rPr>
          <w:rFonts w:ascii="Garamond" w:hAnsi="Garamond" w:cs="Arial"/>
          <w:lang w:eastAsia="en-IN"/>
        </w:rPr>
        <w:t>There has also been a growing concern about efficacy of existing cyber laws in the country and effectiveness of agencies such as the Department of Electronics and Information Technology (DEIT), Computer Emergence Response Team (CERT), National Technical Research Organization (NTRO) in monitoring and intervening in the activities of social media in the country. The country and intelligentsia have also sho</w:t>
      </w:r>
      <w:r w:rsidRPr="00193EA8">
        <w:rPr>
          <w:rFonts w:ascii="Garamond" w:hAnsi="Garamond" w:cs="Arial"/>
          <w:lang w:eastAsia="en-IN"/>
        </w:rPr>
        <w:t xml:space="preserve">wn a great deal of interest in </w:t>
      </w:r>
      <w:r w:rsidR="003F23E0" w:rsidRPr="00193EA8">
        <w:rPr>
          <w:rFonts w:ascii="Garamond" w:hAnsi="Garamond" w:cs="Arial"/>
          <w:lang w:eastAsia="en-IN"/>
        </w:rPr>
        <w:t>probing regulatory mechanisms of other countries to see how they are coping with the negative aspects of the social media.</w:t>
      </w:r>
    </w:p>
    <w:p w14:paraId="572DE0F7" w14:textId="4B109693" w:rsidR="00661141" w:rsidRPr="00193EA8" w:rsidRDefault="00921DFF" w:rsidP="00193EA8">
      <w:pPr>
        <w:pStyle w:val="Titre1"/>
      </w:pPr>
      <w:r w:rsidRPr="00193EA8">
        <w:t>§ 3</w:t>
      </w:r>
      <w:r w:rsidR="00D7215F" w:rsidRPr="00193EA8">
        <w:t xml:space="preserve"> </w:t>
      </w:r>
      <w:r w:rsidRPr="00193EA8">
        <w:t xml:space="preserve">– </w:t>
      </w:r>
      <w:r w:rsidR="00E41E95" w:rsidRPr="00193EA8">
        <w:t>Lessons Learnt</w:t>
      </w:r>
      <w:r w:rsidR="00217A58" w:rsidRPr="00193EA8">
        <w:t xml:space="preserve"> for</w:t>
      </w:r>
      <w:r w:rsidR="00EA1F39" w:rsidRPr="00193EA8">
        <w:t xml:space="preserve"> Way Forward</w:t>
      </w:r>
    </w:p>
    <w:p w14:paraId="161C4E22" w14:textId="4E366EF5" w:rsidR="00036956" w:rsidRPr="00193EA8" w:rsidRDefault="00036956" w:rsidP="00193EA8">
      <w:pPr>
        <w:pStyle w:val="Titre3"/>
        <w:numPr>
          <w:ilvl w:val="0"/>
          <w:numId w:val="23"/>
        </w:numPr>
        <w:rPr>
          <w:i/>
        </w:rPr>
      </w:pPr>
      <w:r w:rsidRPr="00193EA8">
        <w:rPr>
          <w:i/>
        </w:rPr>
        <w:t>Emp</w:t>
      </w:r>
      <w:r w:rsidR="004254C7" w:rsidRPr="00193EA8">
        <w:rPr>
          <w:i/>
        </w:rPr>
        <w:t>ower and Enlighten the Citizens</w:t>
      </w:r>
    </w:p>
    <w:p w14:paraId="56EE1F21" w14:textId="77777777" w:rsidR="00867970" w:rsidRPr="00193EA8" w:rsidRDefault="0015479E" w:rsidP="00193EA8">
      <w:pPr>
        <w:ind w:right="142"/>
        <w:jc w:val="both"/>
        <w:rPr>
          <w:rFonts w:ascii="Garamond" w:hAnsi="Garamond" w:cs="Arial"/>
        </w:rPr>
      </w:pPr>
      <w:r w:rsidRPr="00193EA8">
        <w:rPr>
          <w:rFonts w:ascii="Garamond" w:hAnsi="Garamond" w:cs="Arial"/>
        </w:rPr>
        <w:t>This macro overview of status of implementation of two public tools</w:t>
      </w:r>
      <w:r w:rsidR="0067295A" w:rsidRPr="00193EA8">
        <w:rPr>
          <w:rFonts w:ascii="Garamond" w:hAnsi="Garamond" w:cs="Arial"/>
        </w:rPr>
        <w:t xml:space="preserve"> in India</w:t>
      </w:r>
      <w:r w:rsidRPr="00193EA8">
        <w:rPr>
          <w:rFonts w:ascii="Garamond" w:hAnsi="Garamond" w:cs="Arial"/>
        </w:rPr>
        <w:t xml:space="preserve"> indicates some critical lessons about </w:t>
      </w:r>
      <w:r w:rsidR="00E41E95" w:rsidRPr="00193EA8">
        <w:rPr>
          <w:rFonts w:ascii="Garamond" w:hAnsi="Garamond" w:cs="Arial"/>
        </w:rPr>
        <w:t>instilling</w:t>
      </w:r>
      <w:r w:rsidRPr="00193EA8">
        <w:rPr>
          <w:rFonts w:ascii="Garamond" w:hAnsi="Garamond" w:cs="Arial"/>
        </w:rPr>
        <w:t xml:space="preserve"> openness in governance mechanisms of a country. </w:t>
      </w:r>
      <w:r w:rsidR="0067295A" w:rsidRPr="00193EA8">
        <w:rPr>
          <w:rFonts w:ascii="Garamond" w:hAnsi="Garamond" w:cs="Arial"/>
        </w:rPr>
        <w:t>It emerges very clearly from the afore mentioned details that i</w:t>
      </w:r>
      <w:r w:rsidRPr="00193EA8">
        <w:rPr>
          <w:rFonts w:ascii="Garamond" w:hAnsi="Garamond" w:cs="Arial"/>
        </w:rPr>
        <w:t xml:space="preserve">f properly used, public tools such as RTI </w:t>
      </w:r>
      <w:r w:rsidR="000E6A22" w:rsidRPr="00193EA8">
        <w:rPr>
          <w:rFonts w:ascii="Garamond" w:hAnsi="Garamond" w:cs="Arial"/>
        </w:rPr>
        <w:t xml:space="preserve">Act </w:t>
      </w:r>
      <w:r w:rsidRPr="00193EA8">
        <w:rPr>
          <w:rFonts w:ascii="Garamond" w:hAnsi="Garamond" w:cs="Arial"/>
        </w:rPr>
        <w:t xml:space="preserve">have the potential to help the Government by giving feedback and therefore successfully permeate an element of openness in its processes of governance. The </w:t>
      </w:r>
      <w:r w:rsidR="00867970" w:rsidRPr="00193EA8">
        <w:rPr>
          <w:rFonts w:ascii="Garamond" w:hAnsi="Garamond" w:cs="Arial"/>
        </w:rPr>
        <w:t xml:space="preserve">varied </w:t>
      </w:r>
      <w:r w:rsidRPr="00193EA8">
        <w:rPr>
          <w:rFonts w:ascii="Garamond" w:hAnsi="Garamond" w:cs="Arial"/>
        </w:rPr>
        <w:t xml:space="preserve">degrees of RTI implementation in some of the states of India </w:t>
      </w:r>
      <w:r w:rsidR="0067295A" w:rsidRPr="00193EA8">
        <w:rPr>
          <w:rFonts w:ascii="Garamond" w:hAnsi="Garamond" w:cs="Arial"/>
        </w:rPr>
        <w:t>also</w:t>
      </w:r>
      <w:r w:rsidRPr="00193EA8">
        <w:rPr>
          <w:rFonts w:ascii="Garamond" w:hAnsi="Garamond" w:cs="Arial"/>
        </w:rPr>
        <w:t xml:space="preserve"> indicate</w:t>
      </w:r>
      <w:r w:rsidR="00867970" w:rsidRPr="00193EA8">
        <w:rPr>
          <w:rFonts w:ascii="Garamond" w:hAnsi="Garamond" w:cs="Arial"/>
        </w:rPr>
        <w:t xml:space="preserve"> </w:t>
      </w:r>
      <w:r w:rsidRPr="00193EA8">
        <w:rPr>
          <w:rFonts w:ascii="Garamond" w:hAnsi="Garamond" w:cs="Arial"/>
        </w:rPr>
        <w:t xml:space="preserve">that </w:t>
      </w:r>
      <w:r w:rsidR="00867970" w:rsidRPr="00193EA8">
        <w:rPr>
          <w:rFonts w:ascii="Garamond" w:hAnsi="Garamond" w:cs="Arial"/>
        </w:rPr>
        <w:t xml:space="preserve">the success of RTI usage is </w:t>
      </w:r>
      <w:r w:rsidRPr="00193EA8">
        <w:rPr>
          <w:rFonts w:ascii="Garamond" w:hAnsi="Garamond" w:cs="Arial"/>
        </w:rPr>
        <w:t xml:space="preserve">ultimately </w:t>
      </w:r>
      <w:r w:rsidR="00867970" w:rsidRPr="00193EA8">
        <w:rPr>
          <w:rFonts w:ascii="Garamond" w:hAnsi="Garamond" w:cs="Arial"/>
        </w:rPr>
        <w:t>the responsibility of the citizens</w:t>
      </w:r>
      <w:r w:rsidRPr="00193EA8">
        <w:rPr>
          <w:rFonts w:ascii="Garamond" w:hAnsi="Garamond" w:cs="Arial"/>
        </w:rPr>
        <w:t xml:space="preserve"> themselves</w:t>
      </w:r>
      <w:r w:rsidR="00867970" w:rsidRPr="00193EA8">
        <w:rPr>
          <w:rFonts w:ascii="Garamond" w:hAnsi="Garamond" w:cs="Arial"/>
        </w:rPr>
        <w:t xml:space="preserve">. </w:t>
      </w:r>
      <w:r w:rsidRPr="00193EA8">
        <w:rPr>
          <w:rFonts w:ascii="Garamond" w:hAnsi="Garamond" w:cs="Arial"/>
        </w:rPr>
        <w:t xml:space="preserve">Therefore, </w:t>
      </w:r>
      <w:r w:rsidR="00E41E95" w:rsidRPr="00193EA8">
        <w:rPr>
          <w:rFonts w:ascii="Garamond" w:hAnsi="Garamond" w:cs="Arial"/>
        </w:rPr>
        <w:t xml:space="preserve">in general, </w:t>
      </w:r>
      <w:r w:rsidRPr="00193EA8">
        <w:rPr>
          <w:rFonts w:ascii="Garamond" w:hAnsi="Garamond" w:cs="Arial"/>
        </w:rPr>
        <w:t>it remains to be understood by all the stakeholders of the governance that t</w:t>
      </w:r>
      <w:r w:rsidR="00867970" w:rsidRPr="00193EA8">
        <w:rPr>
          <w:rFonts w:ascii="Garamond" w:hAnsi="Garamond" w:cs="Arial"/>
        </w:rPr>
        <w:t xml:space="preserve">he success </w:t>
      </w:r>
      <w:r w:rsidRPr="00193EA8">
        <w:rPr>
          <w:rFonts w:ascii="Garamond" w:hAnsi="Garamond" w:cs="Arial"/>
        </w:rPr>
        <w:t xml:space="preserve">(or the failure) </w:t>
      </w:r>
      <w:r w:rsidR="00867970" w:rsidRPr="00193EA8">
        <w:rPr>
          <w:rFonts w:ascii="Garamond" w:hAnsi="Garamond" w:cs="Arial"/>
        </w:rPr>
        <w:t xml:space="preserve">of any </w:t>
      </w:r>
      <w:r w:rsidRPr="00193EA8">
        <w:rPr>
          <w:rFonts w:ascii="Garamond" w:hAnsi="Garamond" w:cs="Arial"/>
        </w:rPr>
        <w:t xml:space="preserve">public </w:t>
      </w:r>
      <w:r w:rsidR="00867970" w:rsidRPr="00193EA8">
        <w:rPr>
          <w:rFonts w:ascii="Garamond" w:hAnsi="Garamond" w:cs="Arial"/>
        </w:rPr>
        <w:t xml:space="preserve">tool, is lesser about the availability of the tool and more about its usage by its citizens.  </w:t>
      </w:r>
      <w:r w:rsidR="00E41E95" w:rsidRPr="00193EA8">
        <w:rPr>
          <w:rFonts w:ascii="Garamond" w:hAnsi="Garamond" w:cs="Arial"/>
        </w:rPr>
        <w:t>Further,</w:t>
      </w:r>
      <w:r w:rsidR="007756C1" w:rsidRPr="00193EA8">
        <w:rPr>
          <w:rFonts w:ascii="Garamond" w:hAnsi="Garamond" w:cs="Arial"/>
        </w:rPr>
        <w:t xml:space="preserve"> the success of usage of any tool depends on </w:t>
      </w:r>
      <w:r w:rsidR="00867970" w:rsidRPr="00193EA8">
        <w:rPr>
          <w:rFonts w:ascii="Garamond" w:hAnsi="Garamond" w:cs="Arial"/>
        </w:rPr>
        <w:t xml:space="preserve">ecosystem of facilitating and impeding factors in a country including </w:t>
      </w:r>
      <w:r w:rsidR="007756C1" w:rsidRPr="00193EA8">
        <w:rPr>
          <w:rFonts w:ascii="Garamond" w:hAnsi="Garamond" w:cs="Arial"/>
        </w:rPr>
        <w:t xml:space="preserve">extent </w:t>
      </w:r>
      <w:proofErr w:type="gramStart"/>
      <w:r w:rsidR="007756C1" w:rsidRPr="00193EA8">
        <w:rPr>
          <w:rFonts w:ascii="Garamond" w:hAnsi="Garamond" w:cs="Arial"/>
        </w:rPr>
        <w:t xml:space="preserve">of </w:t>
      </w:r>
      <w:r w:rsidR="00867970" w:rsidRPr="00193EA8">
        <w:rPr>
          <w:rFonts w:ascii="Garamond" w:hAnsi="Garamond" w:cs="Arial"/>
        </w:rPr>
        <w:t xml:space="preserve"> public</w:t>
      </w:r>
      <w:proofErr w:type="gramEnd"/>
      <w:r w:rsidR="00867970" w:rsidRPr="00193EA8">
        <w:rPr>
          <w:rFonts w:ascii="Garamond" w:hAnsi="Garamond" w:cs="Arial"/>
        </w:rPr>
        <w:t xml:space="preserve"> awareness about the tool </w:t>
      </w:r>
      <w:r w:rsidR="007756C1" w:rsidRPr="00193EA8">
        <w:rPr>
          <w:rFonts w:ascii="Garamond" w:hAnsi="Garamond" w:cs="Arial"/>
        </w:rPr>
        <w:t xml:space="preserve"> and extent of  ‘user-friendliness’ imbued in the tool that aids or hampers the use of this tool by the citizens.</w:t>
      </w:r>
      <w:r w:rsidR="00867970" w:rsidRPr="00193EA8">
        <w:rPr>
          <w:rFonts w:ascii="Garamond" w:hAnsi="Garamond" w:cs="Arial"/>
        </w:rPr>
        <w:t xml:space="preserve"> </w:t>
      </w:r>
      <w:r w:rsidR="007756C1" w:rsidRPr="00193EA8">
        <w:rPr>
          <w:rFonts w:ascii="Garamond" w:hAnsi="Garamond" w:cs="Arial"/>
        </w:rPr>
        <w:t xml:space="preserve">For instance, the </w:t>
      </w:r>
      <w:r w:rsidR="00867970" w:rsidRPr="00193EA8">
        <w:rPr>
          <w:rFonts w:ascii="Garamond" w:hAnsi="Garamond" w:cs="Arial"/>
        </w:rPr>
        <w:t xml:space="preserve">inconvenience of filing RTI </w:t>
      </w:r>
      <w:r w:rsidR="007756C1" w:rsidRPr="00193EA8">
        <w:rPr>
          <w:rFonts w:ascii="Garamond" w:hAnsi="Garamond" w:cs="Arial"/>
        </w:rPr>
        <w:t xml:space="preserve">in certain states of India, such as Bihar, </w:t>
      </w:r>
      <w:r w:rsidR="00867970" w:rsidRPr="00193EA8">
        <w:rPr>
          <w:rFonts w:ascii="Garamond" w:hAnsi="Garamond" w:cs="Arial"/>
        </w:rPr>
        <w:t>due to lack of user friendly online systems</w:t>
      </w:r>
      <w:r w:rsidR="007756C1" w:rsidRPr="00193EA8">
        <w:rPr>
          <w:rFonts w:ascii="Garamond" w:hAnsi="Garamond" w:cs="Arial"/>
        </w:rPr>
        <w:t xml:space="preserve"> and</w:t>
      </w:r>
      <w:r w:rsidR="00867970" w:rsidRPr="00193EA8">
        <w:rPr>
          <w:rFonts w:ascii="Garamond" w:hAnsi="Garamond" w:cs="Arial"/>
        </w:rPr>
        <w:t xml:space="preserve"> high cost</w:t>
      </w:r>
      <w:r w:rsidR="007756C1" w:rsidRPr="00193EA8">
        <w:rPr>
          <w:rFonts w:ascii="Garamond" w:hAnsi="Garamond" w:cs="Arial"/>
        </w:rPr>
        <w:t>s</w:t>
      </w:r>
      <w:r w:rsidR="00867970" w:rsidRPr="00193EA8">
        <w:rPr>
          <w:rFonts w:ascii="Garamond" w:hAnsi="Garamond" w:cs="Arial"/>
        </w:rPr>
        <w:t xml:space="preserve"> of delivery of outcomes in terms of both </w:t>
      </w:r>
      <w:r w:rsidR="00867970" w:rsidRPr="00193EA8">
        <w:rPr>
          <w:rFonts w:ascii="Garamond" w:hAnsi="Garamond" w:cs="Arial"/>
        </w:rPr>
        <w:lastRenderedPageBreak/>
        <w:t xml:space="preserve">time and money </w:t>
      </w:r>
      <w:r w:rsidR="007756C1" w:rsidRPr="00193EA8">
        <w:rPr>
          <w:rFonts w:ascii="Garamond" w:hAnsi="Garamond" w:cs="Arial"/>
        </w:rPr>
        <w:t>deter its citizens to use it meaningfully.</w:t>
      </w:r>
      <w:r w:rsidR="00780872" w:rsidRPr="00193EA8">
        <w:rPr>
          <w:rFonts w:ascii="Garamond" w:hAnsi="Garamond" w:cs="Arial"/>
        </w:rPr>
        <w:t xml:space="preserve"> </w:t>
      </w:r>
      <w:r w:rsidR="00867970" w:rsidRPr="00193EA8">
        <w:rPr>
          <w:rFonts w:ascii="Garamond" w:hAnsi="Garamond" w:cs="Arial"/>
        </w:rPr>
        <w:t xml:space="preserve">Therefore, for overriding several such systemic constraints, communication media </w:t>
      </w:r>
      <w:r w:rsidR="000E6A22" w:rsidRPr="00193EA8">
        <w:rPr>
          <w:rFonts w:ascii="Garamond" w:hAnsi="Garamond" w:cs="Arial"/>
        </w:rPr>
        <w:t xml:space="preserve">including community radios, television and social media </w:t>
      </w:r>
      <w:r w:rsidR="00867970" w:rsidRPr="00193EA8">
        <w:rPr>
          <w:rFonts w:ascii="Garamond" w:hAnsi="Garamond" w:cs="Arial"/>
        </w:rPr>
        <w:t>could always play a stronger role in implementation of tools for public participation and public action</w:t>
      </w:r>
      <w:r w:rsidR="007C0785" w:rsidRPr="00193EA8">
        <w:rPr>
          <w:rFonts w:ascii="Garamond" w:hAnsi="Garamond" w:cs="Arial"/>
        </w:rPr>
        <w:t>.</w:t>
      </w:r>
    </w:p>
    <w:p w14:paraId="082D1859" w14:textId="0A3BE691" w:rsidR="00036956" w:rsidRPr="00193EA8" w:rsidRDefault="00036956" w:rsidP="00193EA8">
      <w:pPr>
        <w:pStyle w:val="Titre3"/>
        <w:numPr>
          <w:ilvl w:val="0"/>
          <w:numId w:val="23"/>
        </w:numPr>
        <w:spacing w:before="120" w:after="120"/>
        <w:ind w:right="144"/>
        <w:rPr>
          <w:i/>
        </w:rPr>
      </w:pPr>
      <w:r w:rsidRPr="00193EA8">
        <w:rPr>
          <w:i/>
        </w:rPr>
        <w:t xml:space="preserve">Readdress the Design of Public Policies and </w:t>
      </w:r>
      <w:r w:rsidR="004D7F71" w:rsidRPr="00193EA8">
        <w:rPr>
          <w:i/>
        </w:rPr>
        <w:t xml:space="preserve">the related </w:t>
      </w:r>
      <w:r w:rsidRPr="00193EA8">
        <w:rPr>
          <w:i/>
        </w:rPr>
        <w:t>Implementing Infrastructure</w:t>
      </w:r>
    </w:p>
    <w:p w14:paraId="450BBC43" w14:textId="77777777" w:rsidR="00B626AF" w:rsidRPr="00193EA8" w:rsidRDefault="00A7426D" w:rsidP="00193EA8">
      <w:pPr>
        <w:pStyle w:val="Pardeliste"/>
        <w:spacing w:after="0" w:line="240" w:lineRule="auto"/>
        <w:ind w:left="0" w:right="142"/>
        <w:contextualSpacing w:val="0"/>
        <w:jc w:val="both"/>
        <w:rPr>
          <w:rFonts w:ascii="Garamond" w:hAnsi="Garamond" w:cs="Arial"/>
          <w:sz w:val="24"/>
          <w:szCs w:val="24"/>
        </w:rPr>
      </w:pPr>
      <w:r w:rsidRPr="00193EA8">
        <w:rPr>
          <w:rFonts w:ascii="Garamond" w:hAnsi="Garamond" w:cs="Arial"/>
          <w:sz w:val="24"/>
          <w:szCs w:val="24"/>
        </w:rPr>
        <w:t xml:space="preserve">As further indicated in this study, </w:t>
      </w:r>
      <w:r w:rsidR="00D36232" w:rsidRPr="00193EA8">
        <w:rPr>
          <w:rFonts w:ascii="Garamond" w:hAnsi="Garamond" w:cs="Arial"/>
          <w:sz w:val="24"/>
          <w:szCs w:val="24"/>
        </w:rPr>
        <w:t xml:space="preserve">India is still at an ‘early adoption’ stage </w:t>
      </w:r>
      <w:r w:rsidRPr="00193EA8">
        <w:rPr>
          <w:rFonts w:ascii="Garamond" w:hAnsi="Garamond" w:cs="Arial"/>
          <w:sz w:val="24"/>
          <w:szCs w:val="24"/>
        </w:rPr>
        <w:t xml:space="preserve">with regard to </w:t>
      </w:r>
      <w:r w:rsidR="00217A58" w:rsidRPr="00193EA8">
        <w:rPr>
          <w:rFonts w:ascii="Garamond" w:hAnsi="Garamond" w:cs="Arial"/>
          <w:sz w:val="24"/>
          <w:szCs w:val="24"/>
        </w:rPr>
        <w:t xml:space="preserve">the </w:t>
      </w:r>
      <w:r w:rsidRPr="00193EA8">
        <w:rPr>
          <w:rFonts w:ascii="Garamond" w:hAnsi="Garamond" w:cs="Arial"/>
          <w:sz w:val="24"/>
          <w:szCs w:val="24"/>
        </w:rPr>
        <w:t>use of social media as a public tool to</w:t>
      </w:r>
      <w:r w:rsidR="00D36232" w:rsidRPr="00193EA8">
        <w:rPr>
          <w:rFonts w:ascii="Garamond" w:hAnsi="Garamond" w:cs="Arial"/>
          <w:sz w:val="24"/>
          <w:szCs w:val="24"/>
        </w:rPr>
        <w:t xml:space="preserve"> instill</w:t>
      </w:r>
      <w:r w:rsidRPr="00193EA8">
        <w:rPr>
          <w:rFonts w:ascii="Garamond" w:hAnsi="Garamond" w:cs="Arial"/>
          <w:sz w:val="24"/>
          <w:szCs w:val="24"/>
        </w:rPr>
        <w:t xml:space="preserve"> openness</w:t>
      </w:r>
      <w:r w:rsidR="00D36232" w:rsidRPr="00193EA8">
        <w:rPr>
          <w:rFonts w:ascii="Garamond" w:hAnsi="Garamond" w:cs="Arial"/>
          <w:sz w:val="24"/>
          <w:szCs w:val="24"/>
        </w:rPr>
        <w:t xml:space="preserve"> in governance</w:t>
      </w:r>
      <w:r w:rsidR="00217A58" w:rsidRPr="00193EA8">
        <w:rPr>
          <w:rFonts w:ascii="Garamond" w:hAnsi="Garamond" w:cs="Arial"/>
          <w:sz w:val="24"/>
          <w:szCs w:val="24"/>
        </w:rPr>
        <w:t xml:space="preserve">. </w:t>
      </w:r>
      <w:r w:rsidRPr="00193EA8">
        <w:rPr>
          <w:rFonts w:ascii="Garamond" w:hAnsi="Garamond" w:cs="Arial"/>
          <w:sz w:val="24"/>
          <w:szCs w:val="24"/>
        </w:rPr>
        <w:t xml:space="preserve">It </w:t>
      </w:r>
      <w:r w:rsidR="00B30CC5" w:rsidRPr="00193EA8">
        <w:rPr>
          <w:rFonts w:ascii="Garamond" w:hAnsi="Garamond" w:cs="Arial"/>
          <w:sz w:val="24"/>
          <w:szCs w:val="24"/>
        </w:rPr>
        <w:t xml:space="preserve">therefore </w:t>
      </w:r>
      <w:r w:rsidRPr="00193EA8">
        <w:rPr>
          <w:rFonts w:ascii="Garamond" w:hAnsi="Garamond" w:cs="Arial"/>
          <w:sz w:val="24"/>
          <w:szCs w:val="24"/>
        </w:rPr>
        <w:t xml:space="preserve">requires a suitable </w:t>
      </w:r>
      <w:r w:rsidR="00B30CC5" w:rsidRPr="00193EA8">
        <w:rPr>
          <w:rFonts w:ascii="Garamond" w:hAnsi="Garamond" w:cs="Arial"/>
          <w:sz w:val="24"/>
          <w:szCs w:val="24"/>
        </w:rPr>
        <w:t xml:space="preserve">infrastructure as well as </w:t>
      </w:r>
      <w:r w:rsidRPr="00193EA8">
        <w:rPr>
          <w:rFonts w:ascii="Garamond" w:hAnsi="Garamond" w:cs="Arial"/>
          <w:sz w:val="24"/>
          <w:szCs w:val="24"/>
        </w:rPr>
        <w:t>activist support to mobilize meaningful citizen participation in decision-making processes</w:t>
      </w:r>
      <w:r w:rsidR="00B30CC5" w:rsidRPr="00193EA8">
        <w:rPr>
          <w:rFonts w:ascii="Garamond" w:hAnsi="Garamond" w:cs="Arial"/>
          <w:sz w:val="24"/>
          <w:szCs w:val="24"/>
        </w:rPr>
        <w:t xml:space="preserve"> using digital collaborative </w:t>
      </w:r>
      <w:r w:rsidR="00BA6791" w:rsidRPr="00193EA8">
        <w:rPr>
          <w:rFonts w:ascii="Garamond" w:hAnsi="Garamond" w:cs="Arial"/>
          <w:sz w:val="24"/>
          <w:szCs w:val="24"/>
        </w:rPr>
        <w:t>options</w:t>
      </w:r>
      <w:r w:rsidR="00B30CC5" w:rsidRPr="00193EA8">
        <w:rPr>
          <w:rFonts w:ascii="Garamond" w:hAnsi="Garamond" w:cs="Arial"/>
          <w:sz w:val="24"/>
          <w:szCs w:val="24"/>
        </w:rPr>
        <w:t xml:space="preserve"> </w:t>
      </w:r>
      <w:r w:rsidR="004D7F71" w:rsidRPr="00193EA8">
        <w:rPr>
          <w:rFonts w:ascii="Garamond" w:hAnsi="Garamond" w:cs="Arial"/>
          <w:sz w:val="24"/>
          <w:szCs w:val="24"/>
        </w:rPr>
        <w:t>provided by</w:t>
      </w:r>
      <w:r w:rsidR="00B30CC5" w:rsidRPr="00193EA8">
        <w:rPr>
          <w:rFonts w:ascii="Garamond" w:hAnsi="Garamond" w:cs="Arial"/>
          <w:sz w:val="24"/>
          <w:szCs w:val="24"/>
        </w:rPr>
        <w:t xml:space="preserve"> social media. Time is also ripe for India to s</w:t>
      </w:r>
      <w:r w:rsidRPr="00193EA8">
        <w:rPr>
          <w:rFonts w:ascii="Garamond" w:hAnsi="Garamond" w:cs="Arial"/>
          <w:sz w:val="24"/>
          <w:szCs w:val="24"/>
        </w:rPr>
        <w:t xml:space="preserve">imultaneously initiate discussions and debates to evolve finer nuances of participation-limiting structures </w:t>
      </w:r>
      <w:r w:rsidR="00B30CC5" w:rsidRPr="00193EA8">
        <w:rPr>
          <w:rFonts w:ascii="Garamond" w:hAnsi="Garamond" w:cs="Arial"/>
          <w:sz w:val="24"/>
          <w:szCs w:val="24"/>
        </w:rPr>
        <w:t>that are deemed to be a pre-requisite</w:t>
      </w:r>
      <w:r w:rsidRPr="00193EA8">
        <w:rPr>
          <w:rFonts w:ascii="Garamond" w:hAnsi="Garamond" w:cs="Arial"/>
          <w:sz w:val="24"/>
          <w:szCs w:val="24"/>
        </w:rPr>
        <w:t xml:space="preserve"> </w:t>
      </w:r>
      <w:r w:rsidR="00B30CC5" w:rsidRPr="00193EA8">
        <w:rPr>
          <w:rFonts w:ascii="Garamond" w:hAnsi="Garamond" w:cs="Arial"/>
          <w:sz w:val="24"/>
          <w:szCs w:val="24"/>
        </w:rPr>
        <w:t xml:space="preserve">in using cyber public tools for </w:t>
      </w:r>
      <w:r w:rsidRPr="00193EA8">
        <w:rPr>
          <w:rFonts w:ascii="Garamond" w:hAnsi="Garamond" w:cs="Arial"/>
          <w:sz w:val="24"/>
          <w:szCs w:val="24"/>
        </w:rPr>
        <w:t>multi-stakeholder collaboration in a diverse country like India.</w:t>
      </w:r>
      <w:r w:rsidR="00B626AF" w:rsidRPr="00193EA8">
        <w:rPr>
          <w:rFonts w:ascii="Garamond" w:hAnsi="Garamond" w:cs="Arial"/>
          <w:sz w:val="24"/>
          <w:szCs w:val="24"/>
        </w:rPr>
        <w:t xml:space="preserve"> Governance needs to now focus on important socio-political questions such as what must be the relationship between the citizen and </w:t>
      </w:r>
      <w:r w:rsidR="00A6104B" w:rsidRPr="00193EA8">
        <w:rPr>
          <w:rFonts w:ascii="Garamond" w:hAnsi="Garamond" w:cs="Arial"/>
          <w:sz w:val="24"/>
          <w:szCs w:val="24"/>
        </w:rPr>
        <w:t>s</w:t>
      </w:r>
      <w:r w:rsidR="00CE24AF" w:rsidRPr="00193EA8">
        <w:rPr>
          <w:rFonts w:ascii="Garamond" w:hAnsi="Garamond" w:cs="Arial"/>
          <w:sz w:val="24"/>
          <w:szCs w:val="24"/>
        </w:rPr>
        <w:t>tate.</w:t>
      </w:r>
      <w:r w:rsidR="00B626AF" w:rsidRPr="00193EA8">
        <w:rPr>
          <w:rFonts w:ascii="Garamond" w:hAnsi="Garamond" w:cs="Arial"/>
          <w:sz w:val="24"/>
          <w:szCs w:val="24"/>
        </w:rPr>
        <w:t xml:space="preserve"> How must its citizen participate in the social discourses and then political processes required for more inclusive agenda-setting and decision making?  </w:t>
      </w:r>
    </w:p>
    <w:p w14:paraId="6E423D70" w14:textId="287DA434" w:rsidR="00036956" w:rsidRPr="00193EA8" w:rsidRDefault="00A45741" w:rsidP="00193EA8">
      <w:pPr>
        <w:pStyle w:val="Titre3"/>
        <w:numPr>
          <w:ilvl w:val="0"/>
          <w:numId w:val="23"/>
        </w:numPr>
        <w:rPr>
          <w:b w:val="0"/>
          <w:i/>
          <w:sz w:val="24"/>
          <w:szCs w:val="24"/>
        </w:rPr>
      </w:pPr>
      <w:r w:rsidRPr="00193EA8">
        <w:rPr>
          <w:i/>
          <w:sz w:val="24"/>
          <w:szCs w:val="24"/>
        </w:rPr>
        <w:t>Holistic Concerns</w:t>
      </w:r>
      <w:r w:rsidR="00A6104B" w:rsidRPr="00193EA8">
        <w:rPr>
          <w:i/>
          <w:sz w:val="24"/>
          <w:szCs w:val="24"/>
        </w:rPr>
        <w:t xml:space="preserve">: </w:t>
      </w:r>
      <w:r w:rsidR="00036956" w:rsidRPr="00193EA8">
        <w:rPr>
          <w:i/>
          <w:sz w:val="24"/>
          <w:szCs w:val="24"/>
        </w:rPr>
        <w:t>National Security v/s Individual’s Right to Privacy</w:t>
      </w:r>
    </w:p>
    <w:p w14:paraId="7E3BEF7D" w14:textId="77777777" w:rsidR="006D3C80" w:rsidRPr="00193EA8" w:rsidRDefault="00B626AF" w:rsidP="00193EA8">
      <w:pPr>
        <w:pStyle w:val="Pardeliste"/>
        <w:spacing w:after="0" w:line="240" w:lineRule="auto"/>
        <w:ind w:left="0" w:right="142"/>
        <w:contextualSpacing w:val="0"/>
        <w:jc w:val="both"/>
        <w:rPr>
          <w:rFonts w:ascii="Garamond" w:hAnsi="Garamond" w:cs="Arial"/>
          <w:sz w:val="24"/>
          <w:szCs w:val="24"/>
        </w:rPr>
      </w:pPr>
      <w:r w:rsidRPr="00193EA8">
        <w:rPr>
          <w:rFonts w:ascii="Garamond" w:hAnsi="Garamond" w:cs="Arial"/>
          <w:sz w:val="24"/>
          <w:szCs w:val="24"/>
        </w:rPr>
        <w:t xml:space="preserve">The present influences of </w:t>
      </w:r>
      <w:r w:rsidR="009837F3" w:rsidRPr="00193EA8">
        <w:rPr>
          <w:rFonts w:ascii="Garamond" w:hAnsi="Garamond" w:cs="Arial"/>
          <w:sz w:val="24"/>
          <w:szCs w:val="24"/>
        </w:rPr>
        <w:t xml:space="preserve">social media in India reaffirms </w:t>
      </w:r>
      <w:r w:rsidR="006D3C80" w:rsidRPr="00193EA8">
        <w:rPr>
          <w:rFonts w:ascii="Garamond" w:hAnsi="Garamond" w:cs="Arial"/>
          <w:sz w:val="24"/>
          <w:szCs w:val="24"/>
        </w:rPr>
        <w:t xml:space="preserve">its </w:t>
      </w:r>
      <w:r w:rsidR="007C0785" w:rsidRPr="00193EA8">
        <w:rPr>
          <w:rFonts w:ascii="Garamond" w:hAnsi="Garamond" w:cs="Arial"/>
          <w:sz w:val="24"/>
          <w:szCs w:val="24"/>
        </w:rPr>
        <w:t xml:space="preserve">power and outreach </w:t>
      </w:r>
      <w:r w:rsidR="006D3C80" w:rsidRPr="00193EA8">
        <w:rPr>
          <w:rFonts w:ascii="Garamond" w:hAnsi="Garamond" w:cs="Arial"/>
          <w:sz w:val="24"/>
          <w:szCs w:val="24"/>
        </w:rPr>
        <w:t xml:space="preserve">in augmenting </w:t>
      </w:r>
      <w:r w:rsidR="005F02F2" w:rsidRPr="00193EA8">
        <w:rPr>
          <w:rFonts w:ascii="Garamond" w:hAnsi="Garamond" w:cs="Arial"/>
          <w:sz w:val="24"/>
          <w:szCs w:val="24"/>
        </w:rPr>
        <w:t xml:space="preserve">diverse </w:t>
      </w:r>
      <w:r w:rsidR="006D3C80" w:rsidRPr="00193EA8">
        <w:rPr>
          <w:rFonts w:ascii="Garamond" w:hAnsi="Garamond" w:cs="Arial"/>
          <w:sz w:val="24"/>
          <w:szCs w:val="24"/>
        </w:rPr>
        <w:t xml:space="preserve">citizen </w:t>
      </w:r>
      <w:r w:rsidRPr="00193EA8">
        <w:rPr>
          <w:rFonts w:ascii="Garamond" w:hAnsi="Garamond" w:cs="Arial"/>
          <w:sz w:val="24"/>
          <w:szCs w:val="24"/>
        </w:rPr>
        <w:t>opinions</w:t>
      </w:r>
      <w:r w:rsidR="006D3C80" w:rsidRPr="00193EA8">
        <w:rPr>
          <w:rFonts w:ascii="Garamond" w:hAnsi="Garamond" w:cs="Arial"/>
          <w:sz w:val="24"/>
          <w:szCs w:val="24"/>
        </w:rPr>
        <w:t xml:space="preserve"> for jointly addressing governance concerns assailing </w:t>
      </w:r>
      <w:r w:rsidR="00A32B5B" w:rsidRPr="00193EA8">
        <w:rPr>
          <w:rFonts w:ascii="Garamond" w:hAnsi="Garamond" w:cs="Arial"/>
          <w:sz w:val="24"/>
          <w:szCs w:val="24"/>
        </w:rPr>
        <w:t>Indian federal structures</w:t>
      </w:r>
      <w:r w:rsidR="007C0785" w:rsidRPr="00193EA8">
        <w:rPr>
          <w:rFonts w:ascii="Garamond" w:hAnsi="Garamond" w:cs="Arial"/>
          <w:sz w:val="24"/>
          <w:szCs w:val="24"/>
        </w:rPr>
        <w:t xml:space="preserve">, but it </w:t>
      </w:r>
      <w:r w:rsidR="005F02F2" w:rsidRPr="00193EA8">
        <w:rPr>
          <w:rFonts w:ascii="Garamond" w:hAnsi="Garamond" w:cs="Arial"/>
          <w:sz w:val="24"/>
          <w:szCs w:val="24"/>
        </w:rPr>
        <w:t xml:space="preserve">has </w:t>
      </w:r>
      <w:r w:rsidR="009837F3" w:rsidRPr="00193EA8">
        <w:rPr>
          <w:rFonts w:ascii="Garamond" w:hAnsi="Garamond" w:cs="Arial"/>
          <w:sz w:val="24"/>
          <w:szCs w:val="24"/>
        </w:rPr>
        <w:t xml:space="preserve">simultaneously </w:t>
      </w:r>
      <w:r w:rsidR="007C0785" w:rsidRPr="00193EA8">
        <w:rPr>
          <w:rFonts w:ascii="Garamond" w:hAnsi="Garamond" w:cs="Arial"/>
          <w:sz w:val="24"/>
          <w:szCs w:val="24"/>
        </w:rPr>
        <w:t>raise</w:t>
      </w:r>
      <w:r w:rsidR="005F02F2" w:rsidRPr="00193EA8">
        <w:rPr>
          <w:rFonts w:ascii="Garamond" w:hAnsi="Garamond" w:cs="Arial"/>
          <w:sz w:val="24"/>
          <w:szCs w:val="24"/>
        </w:rPr>
        <w:t>d</w:t>
      </w:r>
      <w:r w:rsidR="007C0785" w:rsidRPr="00193EA8">
        <w:rPr>
          <w:rFonts w:ascii="Garamond" w:hAnsi="Garamond" w:cs="Arial"/>
          <w:sz w:val="24"/>
          <w:szCs w:val="24"/>
        </w:rPr>
        <w:t xml:space="preserve"> fundamental issues about the lines that a democratic country like India must draw between the collective right to security and individual’s right to privacy.</w:t>
      </w:r>
      <w:r w:rsidR="00D61077" w:rsidRPr="00193EA8">
        <w:rPr>
          <w:rFonts w:ascii="Garamond" w:hAnsi="Garamond" w:cs="Arial"/>
          <w:sz w:val="24"/>
          <w:szCs w:val="24"/>
        </w:rPr>
        <w:t xml:space="preserve"> </w:t>
      </w:r>
      <w:r w:rsidR="005F02F2" w:rsidRPr="00193EA8">
        <w:rPr>
          <w:rFonts w:ascii="Garamond" w:hAnsi="Garamond" w:cs="Arial"/>
          <w:sz w:val="24"/>
          <w:szCs w:val="24"/>
        </w:rPr>
        <w:t>For instance, Indian experience has clearly elucidated that to</w:t>
      </w:r>
      <w:r w:rsidR="006D3C80" w:rsidRPr="00193EA8">
        <w:rPr>
          <w:rFonts w:ascii="Garamond" w:hAnsi="Garamond" w:cs="Arial"/>
          <w:sz w:val="24"/>
          <w:szCs w:val="24"/>
        </w:rPr>
        <w:t xml:space="preserve"> avoid hijack of social media by a number of sectarian and criminal interests, a democratic country requires a mature</w:t>
      </w:r>
      <w:r w:rsidR="009872D6" w:rsidRPr="00193EA8">
        <w:rPr>
          <w:rFonts w:ascii="Garamond" w:hAnsi="Garamond" w:cs="Arial"/>
          <w:sz w:val="24"/>
          <w:szCs w:val="24"/>
        </w:rPr>
        <w:t xml:space="preserve"> and robust</w:t>
      </w:r>
      <w:r w:rsidR="006D3C80" w:rsidRPr="00193EA8">
        <w:rPr>
          <w:rFonts w:ascii="Garamond" w:hAnsi="Garamond" w:cs="Arial"/>
          <w:sz w:val="24"/>
          <w:szCs w:val="24"/>
        </w:rPr>
        <w:t xml:space="preserve"> national ‘Social Media Strategy’</w:t>
      </w:r>
      <w:r w:rsidR="009872D6" w:rsidRPr="00193EA8">
        <w:rPr>
          <w:rFonts w:ascii="Garamond" w:hAnsi="Garamond" w:cs="Arial"/>
          <w:sz w:val="24"/>
          <w:szCs w:val="24"/>
        </w:rPr>
        <w:t xml:space="preserve">. Such a social media strategy </w:t>
      </w:r>
      <w:r w:rsidR="005F02F2" w:rsidRPr="00193EA8">
        <w:rPr>
          <w:rFonts w:ascii="Garamond" w:hAnsi="Garamond" w:cs="Arial"/>
          <w:sz w:val="24"/>
          <w:szCs w:val="24"/>
        </w:rPr>
        <w:t>could ideally</w:t>
      </w:r>
      <w:r w:rsidR="006D3C80" w:rsidRPr="00193EA8">
        <w:rPr>
          <w:rFonts w:ascii="Garamond" w:hAnsi="Garamond" w:cs="Arial"/>
          <w:sz w:val="24"/>
          <w:szCs w:val="24"/>
        </w:rPr>
        <w:t xml:space="preserve"> </w:t>
      </w:r>
      <w:r w:rsidR="009872D6" w:rsidRPr="00193EA8">
        <w:rPr>
          <w:rFonts w:ascii="Garamond" w:hAnsi="Garamond" w:cs="Arial"/>
          <w:sz w:val="24"/>
          <w:szCs w:val="24"/>
        </w:rPr>
        <w:t xml:space="preserve">concur </w:t>
      </w:r>
      <w:r w:rsidR="006D3C80" w:rsidRPr="00193EA8">
        <w:rPr>
          <w:rFonts w:ascii="Garamond" w:hAnsi="Garamond" w:cs="Arial"/>
          <w:sz w:val="24"/>
          <w:szCs w:val="24"/>
        </w:rPr>
        <w:t>prevision and analysis</w:t>
      </w:r>
      <w:r w:rsidR="009872D6" w:rsidRPr="00193EA8">
        <w:rPr>
          <w:rFonts w:ascii="Garamond" w:hAnsi="Garamond" w:cs="Arial"/>
          <w:sz w:val="24"/>
          <w:szCs w:val="24"/>
        </w:rPr>
        <w:t xml:space="preserve"> in suspicious circumstances (</w:t>
      </w:r>
      <w:r w:rsidR="006D3C80" w:rsidRPr="00193EA8">
        <w:rPr>
          <w:rFonts w:ascii="Garamond" w:hAnsi="Garamond" w:cs="Arial"/>
          <w:sz w:val="24"/>
          <w:szCs w:val="24"/>
        </w:rPr>
        <w:t xml:space="preserve">e.g. </w:t>
      </w:r>
      <w:r w:rsidR="009872D6" w:rsidRPr="00193EA8">
        <w:rPr>
          <w:rFonts w:ascii="Garamond" w:hAnsi="Garamond" w:cs="Arial"/>
          <w:sz w:val="24"/>
          <w:szCs w:val="24"/>
        </w:rPr>
        <w:t xml:space="preserve">selective </w:t>
      </w:r>
      <w:r w:rsidR="006D3C80" w:rsidRPr="00193EA8">
        <w:rPr>
          <w:rFonts w:ascii="Garamond" w:hAnsi="Garamond" w:cs="Arial"/>
          <w:sz w:val="24"/>
          <w:szCs w:val="24"/>
        </w:rPr>
        <w:t>monitoring conversations and content shared on social m</w:t>
      </w:r>
      <w:r w:rsidR="009872D6" w:rsidRPr="00193EA8">
        <w:rPr>
          <w:rFonts w:ascii="Garamond" w:hAnsi="Garamond" w:cs="Arial"/>
          <w:sz w:val="24"/>
          <w:szCs w:val="24"/>
        </w:rPr>
        <w:t>edia); it</w:t>
      </w:r>
      <w:r w:rsidR="006D3C80" w:rsidRPr="00193EA8">
        <w:rPr>
          <w:rFonts w:ascii="Garamond" w:hAnsi="Garamond" w:cs="Arial"/>
          <w:sz w:val="24"/>
          <w:szCs w:val="24"/>
        </w:rPr>
        <w:t xml:space="preserve"> </w:t>
      </w:r>
      <w:r w:rsidR="009872D6" w:rsidRPr="00193EA8">
        <w:rPr>
          <w:rFonts w:ascii="Garamond" w:hAnsi="Garamond" w:cs="Arial"/>
          <w:sz w:val="24"/>
          <w:szCs w:val="24"/>
        </w:rPr>
        <w:t>advocates essential use of</w:t>
      </w:r>
      <w:r w:rsidR="006D3C80" w:rsidRPr="00193EA8">
        <w:rPr>
          <w:rFonts w:ascii="Garamond" w:hAnsi="Garamond" w:cs="Arial"/>
          <w:sz w:val="24"/>
          <w:szCs w:val="24"/>
        </w:rPr>
        <w:t xml:space="preserve"> effective methods to counter adversaries’ interferences or disinformation campaigns</w:t>
      </w:r>
      <w:r w:rsidR="009872D6" w:rsidRPr="00193EA8">
        <w:rPr>
          <w:rFonts w:ascii="Garamond" w:hAnsi="Garamond" w:cs="Arial"/>
          <w:sz w:val="24"/>
          <w:szCs w:val="24"/>
        </w:rPr>
        <w:t xml:space="preserve"> and last but not the least it helps to augment performance of public institutes</w:t>
      </w:r>
      <w:r w:rsidR="006D3C80" w:rsidRPr="00193EA8">
        <w:rPr>
          <w:rFonts w:ascii="Garamond" w:hAnsi="Garamond" w:cs="Arial"/>
          <w:sz w:val="24"/>
          <w:szCs w:val="24"/>
        </w:rPr>
        <w:t xml:space="preserve"> (e.g. more inter-institutional information-sharing and quicker decision-making </w:t>
      </w:r>
      <w:r w:rsidR="009872D6" w:rsidRPr="00193EA8">
        <w:rPr>
          <w:rFonts w:ascii="Garamond" w:hAnsi="Garamond" w:cs="Arial"/>
          <w:sz w:val="24"/>
          <w:szCs w:val="24"/>
        </w:rPr>
        <w:t>by</w:t>
      </w:r>
      <w:r w:rsidR="006D3C80" w:rsidRPr="00193EA8">
        <w:rPr>
          <w:rFonts w:ascii="Garamond" w:hAnsi="Garamond" w:cs="Arial"/>
          <w:sz w:val="24"/>
          <w:szCs w:val="24"/>
        </w:rPr>
        <w:t xml:space="preserve"> </w:t>
      </w:r>
      <w:r w:rsidR="0082725B" w:rsidRPr="00193EA8">
        <w:rPr>
          <w:rFonts w:ascii="Garamond" w:hAnsi="Garamond" w:cs="Arial"/>
          <w:sz w:val="24"/>
          <w:szCs w:val="24"/>
        </w:rPr>
        <w:t>using customized</w:t>
      </w:r>
      <w:r w:rsidR="006D3C80" w:rsidRPr="00193EA8">
        <w:rPr>
          <w:rFonts w:ascii="Garamond" w:hAnsi="Garamond" w:cs="Arial"/>
          <w:sz w:val="24"/>
          <w:szCs w:val="24"/>
        </w:rPr>
        <w:t xml:space="preserve"> social media)</w:t>
      </w:r>
      <w:r w:rsidR="009872D6" w:rsidRPr="00193EA8">
        <w:rPr>
          <w:rFonts w:ascii="Garamond" w:hAnsi="Garamond" w:cs="Arial"/>
          <w:sz w:val="24"/>
          <w:szCs w:val="24"/>
        </w:rPr>
        <w:t>.</w:t>
      </w:r>
    </w:p>
    <w:p w14:paraId="6AC6EE94" w14:textId="5B4DED20" w:rsidR="00D7215F" w:rsidRPr="00193EA8" w:rsidRDefault="002C6874" w:rsidP="00193EA8">
      <w:pPr>
        <w:pStyle w:val="Pardeliste"/>
        <w:spacing w:after="0" w:line="240" w:lineRule="auto"/>
        <w:ind w:left="0" w:right="142"/>
        <w:contextualSpacing w:val="0"/>
        <w:jc w:val="both"/>
        <w:rPr>
          <w:rFonts w:ascii="Garamond" w:hAnsi="Garamond" w:cs="Arial"/>
          <w:sz w:val="24"/>
          <w:szCs w:val="24"/>
        </w:rPr>
      </w:pPr>
      <w:r w:rsidRPr="00193EA8">
        <w:rPr>
          <w:rFonts w:ascii="Garamond" w:hAnsi="Garamond" w:cs="Arial"/>
          <w:sz w:val="24"/>
          <w:szCs w:val="24"/>
        </w:rPr>
        <w:t xml:space="preserve">It is presumed </w:t>
      </w:r>
      <w:r w:rsidR="0082725B" w:rsidRPr="00193EA8">
        <w:rPr>
          <w:rFonts w:ascii="Garamond" w:hAnsi="Garamond" w:cs="Arial"/>
          <w:sz w:val="24"/>
          <w:szCs w:val="24"/>
        </w:rPr>
        <w:t>that if</w:t>
      </w:r>
      <w:r w:rsidRPr="00193EA8">
        <w:rPr>
          <w:rFonts w:ascii="Garamond" w:hAnsi="Garamond" w:cs="Arial"/>
          <w:sz w:val="24"/>
          <w:szCs w:val="24"/>
        </w:rPr>
        <w:t xml:space="preserve"> the above tri-pronged approach is factored in </w:t>
      </w:r>
      <w:r w:rsidR="0082725B" w:rsidRPr="00193EA8">
        <w:rPr>
          <w:rFonts w:ascii="Garamond" w:hAnsi="Garamond" w:cs="Arial"/>
          <w:sz w:val="24"/>
          <w:szCs w:val="24"/>
        </w:rPr>
        <w:t>the overall</w:t>
      </w:r>
      <w:r w:rsidRPr="00193EA8">
        <w:rPr>
          <w:rFonts w:ascii="Garamond" w:hAnsi="Garamond" w:cs="Arial"/>
          <w:sz w:val="24"/>
          <w:szCs w:val="24"/>
        </w:rPr>
        <w:t xml:space="preserve"> </w:t>
      </w:r>
      <w:r w:rsidR="00B7293E" w:rsidRPr="00193EA8">
        <w:rPr>
          <w:rFonts w:ascii="Garamond" w:hAnsi="Garamond" w:cs="Arial"/>
          <w:sz w:val="24"/>
          <w:szCs w:val="24"/>
        </w:rPr>
        <w:t>governance</w:t>
      </w:r>
      <w:r w:rsidRPr="00193EA8">
        <w:rPr>
          <w:rFonts w:ascii="Garamond" w:hAnsi="Garamond" w:cs="Arial"/>
          <w:sz w:val="24"/>
          <w:szCs w:val="24"/>
        </w:rPr>
        <w:t xml:space="preserve"> set-up of the country, </w:t>
      </w:r>
      <w:r w:rsidR="0082725B" w:rsidRPr="00193EA8">
        <w:rPr>
          <w:rFonts w:ascii="Garamond" w:hAnsi="Garamond" w:cs="Arial"/>
          <w:sz w:val="24"/>
          <w:szCs w:val="24"/>
        </w:rPr>
        <w:t>the citizens</w:t>
      </w:r>
      <w:r w:rsidRPr="00193EA8">
        <w:rPr>
          <w:rFonts w:ascii="Garamond" w:hAnsi="Garamond" w:cs="Arial"/>
          <w:sz w:val="24"/>
          <w:szCs w:val="24"/>
        </w:rPr>
        <w:t xml:space="preserve"> can </w:t>
      </w:r>
      <w:r w:rsidRPr="00193EA8">
        <w:rPr>
          <w:rFonts w:ascii="Garamond" w:hAnsi="Garamond" w:cs="Arial"/>
          <w:sz w:val="24"/>
          <w:szCs w:val="24"/>
        </w:rPr>
        <w:lastRenderedPageBreak/>
        <w:t>envision a (g</w:t>
      </w:r>
      <w:r w:rsidR="00A6104B" w:rsidRPr="00193EA8">
        <w:rPr>
          <w:rFonts w:ascii="Garamond" w:hAnsi="Garamond" w:cs="Arial"/>
          <w:sz w:val="24"/>
          <w:szCs w:val="24"/>
        </w:rPr>
        <w:t xml:space="preserve">overnance) system that is open </w:t>
      </w:r>
      <w:r w:rsidRPr="00193EA8">
        <w:rPr>
          <w:rFonts w:ascii="Garamond" w:hAnsi="Garamond" w:cs="Arial"/>
          <w:sz w:val="24"/>
          <w:szCs w:val="24"/>
        </w:rPr>
        <w:t>and citizen</w:t>
      </w:r>
      <w:r w:rsidR="00A6104B" w:rsidRPr="00193EA8">
        <w:rPr>
          <w:rFonts w:ascii="Garamond" w:hAnsi="Garamond" w:cs="Arial"/>
          <w:sz w:val="24"/>
          <w:szCs w:val="24"/>
        </w:rPr>
        <w:t>-</w:t>
      </w:r>
      <w:r w:rsidRPr="00193EA8">
        <w:rPr>
          <w:rFonts w:ascii="Garamond" w:hAnsi="Garamond" w:cs="Arial"/>
          <w:sz w:val="24"/>
          <w:szCs w:val="24"/>
        </w:rPr>
        <w:t xml:space="preserve">centric in true sense of the term. </w:t>
      </w:r>
    </w:p>
    <w:p w14:paraId="58CC7055" w14:textId="4006B6D1" w:rsidR="00036956" w:rsidRPr="00193EA8" w:rsidRDefault="00D7215F" w:rsidP="00414E0D">
      <w:pPr>
        <w:pStyle w:val="Titre1"/>
      </w:pPr>
      <w:r w:rsidRPr="00193EA8">
        <w:t>Conclusion</w:t>
      </w:r>
    </w:p>
    <w:p w14:paraId="798F541F" w14:textId="578EDD42" w:rsidR="000D35C6" w:rsidRPr="00193EA8" w:rsidRDefault="00C277FF" w:rsidP="00414E0D">
      <w:pPr>
        <w:pStyle w:val="Pardeliste"/>
        <w:spacing w:after="0" w:line="240" w:lineRule="auto"/>
        <w:ind w:left="0" w:right="142"/>
        <w:contextualSpacing w:val="0"/>
        <w:jc w:val="both"/>
        <w:rPr>
          <w:rFonts w:ascii="Garamond" w:hAnsi="Garamond" w:cs="Arial"/>
          <w:sz w:val="24"/>
          <w:szCs w:val="24"/>
        </w:rPr>
      </w:pPr>
      <w:r w:rsidRPr="00193EA8">
        <w:rPr>
          <w:rFonts w:ascii="Garamond" w:hAnsi="Garamond" w:cs="Arial"/>
          <w:sz w:val="24"/>
          <w:szCs w:val="24"/>
        </w:rPr>
        <w:t xml:space="preserve">The real challenge is not to create new legislation, but to develop instruments of </w:t>
      </w:r>
      <w:r w:rsidR="00A6104B" w:rsidRPr="00193EA8">
        <w:rPr>
          <w:rFonts w:ascii="Garamond" w:hAnsi="Garamond" w:cs="Arial"/>
          <w:sz w:val="24"/>
          <w:szCs w:val="24"/>
        </w:rPr>
        <w:t xml:space="preserve">open </w:t>
      </w:r>
      <w:r w:rsidRPr="00193EA8">
        <w:rPr>
          <w:rFonts w:ascii="Garamond" w:hAnsi="Garamond" w:cs="Arial"/>
          <w:sz w:val="24"/>
          <w:szCs w:val="24"/>
        </w:rPr>
        <w:t>governance that are designed to protect and guarantee citizen</w:t>
      </w:r>
      <w:r w:rsidR="002C6874" w:rsidRPr="00193EA8">
        <w:rPr>
          <w:rFonts w:ascii="Garamond" w:hAnsi="Garamond" w:cs="Arial"/>
          <w:sz w:val="24"/>
          <w:szCs w:val="24"/>
        </w:rPr>
        <w:t>’s</w:t>
      </w:r>
      <w:r w:rsidRPr="00193EA8">
        <w:rPr>
          <w:rFonts w:ascii="Garamond" w:hAnsi="Garamond" w:cs="Arial"/>
          <w:sz w:val="24"/>
          <w:szCs w:val="24"/>
        </w:rPr>
        <w:t xml:space="preserve"> rights and that derive their power from the Constitution, not </w:t>
      </w:r>
      <w:r w:rsidR="005F02F2" w:rsidRPr="00193EA8">
        <w:rPr>
          <w:rFonts w:ascii="Garamond" w:hAnsi="Garamond" w:cs="Arial"/>
          <w:sz w:val="24"/>
          <w:szCs w:val="24"/>
        </w:rPr>
        <w:t>merely through rhetoric emotional claims</w:t>
      </w:r>
      <w:r w:rsidRPr="00193EA8">
        <w:rPr>
          <w:rFonts w:ascii="Garamond" w:hAnsi="Garamond" w:cs="Arial"/>
          <w:sz w:val="24"/>
          <w:szCs w:val="24"/>
        </w:rPr>
        <w:t>.</w:t>
      </w:r>
      <w:r w:rsidR="005F02F2" w:rsidRPr="00193EA8">
        <w:rPr>
          <w:rFonts w:ascii="Garamond" w:hAnsi="Garamond" w:cs="Arial"/>
          <w:sz w:val="24"/>
          <w:szCs w:val="24"/>
        </w:rPr>
        <w:t xml:space="preserve"> </w:t>
      </w:r>
      <w:proofErr w:type="gramStart"/>
      <w:r w:rsidR="005F02F2" w:rsidRPr="00193EA8">
        <w:rPr>
          <w:rFonts w:ascii="Garamond" w:hAnsi="Garamond" w:cs="Arial"/>
          <w:sz w:val="24"/>
          <w:szCs w:val="24"/>
        </w:rPr>
        <w:t>Indeed</w:t>
      </w:r>
      <w:proofErr w:type="gramEnd"/>
      <w:r w:rsidR="005F02F2" w:rsidRPr="00193EA8">
        <w:rPr>
          <w:rFonts w:ascii="Garamond" w:hAnsi="Garamond" w:cs="Arial"/>
          <w:sz w:val="24"/>
          <w:szCs w:val="24"/>
        </w:rPr>
        <w:t xml:space="preserve"> s</w:t>
      </w:r>
      <w:r w:rsidR="004C3B5A" w:rsidRPr="00193EA8">
        <w:rPr>
          <w:rFonts w:ascii="Garamond" w:eastAsia="Batang" w:hAnsi="Garamond" w:cs="Arial"/>
          <w:sz w:val="24"/>
          <w:szCs w:val="24"/>
          <w:lang w:val="en-IN" w:eastAsia="ko-KR"/>
        </w:rPr>
        <w:t xml:space="preserve">haring of best practices and ensuring coordination between the “demand” and “supply” of good governance </w:t>
      </w:r>
      <w:r w:rsidR="005F02F2" w:rsidRPr="00193EA8">
        <w:rPr>
          <w:rFonts w:ascii="Garamond" w:eastAsia="Batang" w:hAnsi="Garamond" w:cs="Arial"/>
          <w:sz w:val="24"/>
          <w:szCs w:val="24"/>
          <w:lang w:val="en-IN" w:eastAsia="ko-KR"/>
        </w:rPr>
        <w:t>could be</w:t>
      </w:r>
      <w:r w:rsidR="004C3B5A" w:rsidRPr="00193EA8">
        <w:rPr>
          <w:rFonts w:ascii="Garamond" w:eastAsia="Batang" w:hAnsi="Garamond" w:cs="Arial"/>
          <w:sz w:val="24"/>
          <w:szCs w:val="24"/>
          <w:lang w:val="en-IN" w:eastAsia="ko-KR"/>
        </w:rPr>
        <w:t xml:space="preserve"> viewed as crit</w:t>
      </w:r>
      <w:r w:rsidR="00A6104B" w:rsidRPr="00193EA8">
        <w:rPr>
          <w:rFonts w:ascii="Garamond" w:eastAsia="Batang" w:hAnsi="Garamond" w:cs="Arial"/>
          <w:sz w:val="24"/>
          <w:szCs w:val="24"/>
          <w:lang w:val="en-IN" w:eastAsia="ko-KR"/>
        </w:rPr>
        <w:t>ical success factors to enhance</w:t>
      </w:r>
      <w:r w:rsidR="004C3B5A" w:rsidRPr="00193EA8">
        <w:rPr>
          <w:rFonts w:ascii="Garamond" w:eastAsia="Batang" w:hAnsi="Garamond" w:cs="Arial"/>
          <w:sz w:val="24"/>
          <w:szCs w:val="24"/>
          <w:lang w:val="en-IN" w:eastAsia="ko-KR"/>
        </w:rPr>
        <w:t xml:space="preserve"> transparent regimes</w:t>
      </w:r>
      <w:r w:rsidR="005F02F2" w:rsidRPr="00193EA8">
        <w:rPr>
          <w:rFonts w:ascii="Garamond" w:eastAsia="Batang" w:hAnsi="Garamond" w:cs="Arial"/>
          <w:sz w:val="24"/>
          <w:szCs w:val="24"/>
          <w:lang w:val="en-IN" w:eastAsia="ko-KR"/>
        </w:rPr>
        <w:t xml:space="preserve"> that would pave way for</w:t>
      </w:r>
      <w:r w:rsidR="002C6874" w:rsidRPr="00193EA8">
        <w:rPr>
          <w:rFonts w:ascii="Garamond" w:eastAsia="Batang" w:hAnsi="Garamond" w:cs="Arial"/>
          <w:sz w:val="24"/>
          <w:szCs w:val="24"/>
          <w:lang w:val="en-IN" w:eastAsia="ko-KR"/>
        </w:rPr>
        <w:t xml:space="preserve"> both</w:t>
      </w:r>
      <w:r w:rsidR="005F02F2" w:rsidRPr="00193EA8">
        <w:rPr>
          <w:rFonts w:ascii="Garamond" w:eastAsia="Batang" w:hAnsi="Garamond" w:cs="Arial"/>
          <w:sz w:val="24"/>
          <w:szCs w:val="24"/>
          <w:lang w:val="en-IN" w:eastAsia="ko-KR"/>
        </w:rPr>
        <w:t xml:space="preserve"> openness and</w:t>
      </w:r>
      <w:r w:rsidR="002C6874" w:rsidRPr="00193EA8">
        <w:rPr>
          <w:rFonts w:ascii="Garamond" w:eastAsia="Batang" w:hAnsi="Garamond" w:cs="Arial"/>
          <w:sz w:val="24"/>
          <w:szCs w:val="24"/>
          <w:lang w:val="en-IN" w:eastAsia="ko-KR"/>
        </w:rPr>
        <w:t xml:space="preserve"> rectitude</w:t>
      </w:r>
      <w:r w:rsidR="000E6A22" w:rsidRPr="00193EA8">
        <w:rPr>
          <w:rFonts w:ascii="Garamond" w:eastAsia="Batang" w:hAnsi="Garamond" w:cs="Arial"/>
          <w:sz w:val="24"/>
          <w:szCs w:val="24"/>
          <w:lang w:val="en-IN" w:eastAsia="ko-KR"/>
        </w:rPr>
        <w:t xml:space="preserve"> in democratic countries like India</w:t>
      </w:r>
      <w:r w:rsidR="005F02F2" w:rsidRPr="00193EA8">
        <w:rPr>
          <w:rFonts w:ascii="Garamond" w:eastAsia="Batang" w:hAnsi="Garamond" w:cs="Arial"/>
          <w:sz w:val="24"/>
          <w:szCs w:val="24"/>
          <w:lang w:val="en-IN" w:eastAsia="ko-KR"/>
        </w:rPr>
        <w:t xml:space="preserve">. The </w:t>
      </w:r>
      <w:r w:rsidR="0077538D" w:rsidRPr="00193EA8">
        <w:rPr>
          <w:rFonts w:ascii="Garamond" w:eastAsia="Batang" w:hAnsi="Garamond" w:cs="Arial"/>
          <w:sz w:val="24"/>
          <w:szCs w:val="24"/>
          <w:lang w:val="en-IN" w:eastAsia="ko-KR"/>
        </w:rPr>
        <w:t>mainstay of open governance</w:t>
      </w:r>
      <w:r w:rsidR="005F02F2" w:rsidRPr="00193EA8">
        <w:rPr>
          <w:rFonts w:ascii="Garamond" w:eastAsia="Batang" w:hAnsi="Garamond" w:cs="Arial"/>
          <w:sz w:val="24"/>
          <w:szCs w:val="24"/>
          <w:lang w:val="en-IN" w:eastAsia="ko-KR"/>
        </w:rPr>
        <w:t xml:space="preserve"> should </w:t>
      </w:r>
      <w:r w:rsidR="00A6104B" w:rsidRPr="00193EA8">
        <w:rPr>
          <w:rFonts w:ascii="Garamond" w:eastAsia="Batang" w:hAnsi="Garamond" w:cs="Arial"/>
          <w:sz w:val="24"/>
          <w:szCs w:val="24"/>
          <w:lang w:val="en-IN" w:eastAsia="ko-KR"/>
        </w:rPr>
        <w:t xml:space="preserve">therefore </w:t>
      </w:r>
      <w:r w:rsidR="005F02F2" w:rsidRPr="00193EA8">
        <w:rPr>
          <w:rFonts w:ascii="Garamond" w:eastAsia="Batang" w:hAnsi="Garamond" w:cs="Arial"/>
          <w:sz w:val="24"/>
          <w:szCs w:val="24"/>
          <w:lang w:val="en-IN" w:eastAsia="ko-KR"/>
        </w:rPr>
        <w:t xml:space="preserve">be to </w:t>
      </w:r>
      <w:r w:rsidR="002E069F" w:rsidRPr="00193EA8">
        <w:rPr>
          <w:rFonts w:ascii="Garamond" w:hAnsi="Garamond" w:cs="Arial"/>
          <w:sz w:val="24"/>
          <w:szCs w:val="24"/>
        </w:rPr>
        <w:t xml:space="preserve">empower </w:t>
      </w:r>
      <w:r w:rsidR="005F02F2" w:rsidRPr="00193EA8">
        <w:rPr>
          <w:rFonts w:ascii="Garamond" w:hAnsi="Garamond" w:cs="Arial"/>
          <w:sz w:val="24"/>
          <w:szCs w:val="24"/>
        </w:rPr>
        <w:t>citizens</w:t>
      </w:r>
      <w:r w:rsidR="002E069F" w:rsidRPr="00193EA8">
        <w:rPr>
          <w:rFonts w:ascii="Garamond" w:hAnsi="Garamond" w:cs="Arial"/>
          <w:sz w:val="24"/>
          <w:szCs w:val="24"/>
        </w:rPr>
        <w:t xml:space="preserve"> to improve the</w:t>
      </w:r>
      <w:r w:rsidR="005F02F2" w:rsidRPr="00193EA8">
        <w:rPr>
          <w:rFonts w:ascii="Garamond" w:hAnsi="Garamond" w:cs="Arial"/>
          <w:sz w:val="24"/>
          <w:szCs w:val="24"/>
        </w:rPr>
        <w:t>ir</w:t>
      </w:r>
      <w:r w:rsidR="002E069F" w:rsidRPr="00193EA8">
        <w:rPr>
          <w:rFonts w:ascii="Garamond" w:hAnsi="Garamond" w:cs="Arial"/>
          <w:sz w:val="24"/>
          <w:szCs w:val="24"/>
        </w:rPr>
        <w:t xml:space="preserve"> </w:t>
      </w:r>
      <w:r w:rsidR="005F02F2" w:rsidRPr="00193EA8">
        <w:rPr>
          <w:rFonts w:ascii="Garamond" w:hAnsi="Garamond" w:cs="Arial"/>
          <w:sz w:val="24"/>
          <w:szCs w:val="24"/>
        </w:rPr>
        <w:t>governance eco-system</w:t>
      </w:r>
      <w:r w:rsidR="00397E23" w:rsidRPr="00193EA8">
        <w:rPr>
          <w:rFonts w:ascii="Garamond" w:hAnsi="Garamond" w:cs="Arial"/>
          <w:sz w:val="24"/>
          <w:szCs w:val="24"/>
        </w:rPr>
        <w:t xml:space="preserve"> and </w:t>
      </w:r>
      <w:r w:rsidR="005F02F2" w:rsidRPr="00193EA8">
        <w:rPr>
          <w:rFonts w:ascii="Garamond" w:hAnsi="Garamond" w:cs="Arial"/>
          <w:sz w:val="24"/>
          <w:szCs w:val="24"/>
        </w:rPr>
        <w:t>respect their</w:t>
      </w:r>
      <w:r w:rsidR="00397E23" w:rsidRPr="00193EA8">
        <w:rPr>
          <w:rFonts w:ascii="Garamond" w:hAnsi="Garamond" w:cs="Arial"/>
          <w:sz w:val="24"/>
          <w:szCs w:val="24"/>
        </w:rPr>
        <w:t xml:space="preserve"> </w:t>
      </w:r>
      <w:r w:rsidR="002E069F" w:rsidRPr="00193EA8">
        <w:rPr>
          <w:rFonts w:ascii="Garamond" w:hAnsi="Garamond" w:cs="Arial"/>
          <w:sz w:val="24"/>
          <w:szCs w:val="24"/>
        </w:rPr>
        <w:t xml:space="preserve">involvement in decision making. </w:t>
      </w:r>
      <w:r w:rsidR="00A6104B" w:rsidRPr="00193EA8">
        <w:rPr>
          <w:rFonts w:ascii="Garamond" w:hAnsi="Garamond" w:cs="Arial"/>
          <w:sz w:val="24"/>
          <w:szCs w:val="24"/>
        </w:rPr>
        <w:t>It would make g</w:t>
      </w:r>
      <w:r w:rsidR="00397E23" w:rsidRPr="00193EA8">
        <w:rPr>
          <w:rFonts w:ascii="Garamond" w:hAnsi="Garamond" w:cs="Arial"/>
          <w:sz w:val="24"/>
          <w:szCs w:val="24"/>
        </w:rPr>
        <w:t xml:space="preserve">overnment and </w:t>
      </w:r>
      <w:r w:rsidR="00A6104B" w:rsidRPr="00193EA8">
        <w:rPr>
          <w:rFonts w:ascii="Garamond" w:hAnsi="Garamond" w:cs="Arial"/>
          <w:sz w:val="24"/>
          <w:szCs w:val="24"/>
        </w:rPr>
        <w:t>citizens</w:t>
      </w:r>
      <w:r w:rsidR="00397E23" w:rsidRPr="00193EA8">
        <w:rPr>
          <w:rFonts w:ascii="Garamond" w:hAnsi="Garamond" w:cs="Arial"/>
          <w:sz w:val="24"/>
          <w:szCs w:val="24"/>
        </w:rPr>
        <w:t xml:space="preserve"> work </w:t>
      </w:r>
      <w:r w:rsidR="002E069F" w:rsidRPr="00193EA8">
        <w:rPr>
          <w:rFonts w:ascii="Garamond" w:hAnsi="Garamond" w:cs="Arial"/>
          <w:sz w:val="24"/>
          <w:szCs w:val="24"/>
        </w:rPr>
        <w:t xml:space="preserve">together </w:t>
      </w:r>
      <w:r w:rsidR="00A6104B" w:rsidRPr="00193EA8">
        <w:rPr>
          <w:rFonts w:ascii="Garamond" w:hAnsi="Garamond" w:cs="Arial"/>
          <w:sz w:val="24"/>
          <w:szCs w:val="24"/>
        </w:rPr>
        <w:t xml:space="preserve">in unison </w:t>
      </w:r>
      <w:r w:rsidR="002E069F" w:rsidRPr="00193EA8">
        <w:rPr>
          <w:rFonts w:ascii="Garamond" w:hAnsi="Garamond" w:cs="Arial"/>
          <w:sz w:val="24"/>
          <w:szCs w:val="24"/>
        </w:rPr>
        <w:t xml:space="preserve">to </w:t>
      </w:r>
      <w:r w:rsidR="005F02F2" w:rsidRPr="00193EA8">
        <w:rPr>
          <w:rFonts w:ascii="Garamond" w:hAnsi="Garamond" w:cs="Arial"/>
          <w:sz w:val="24"/>
          <w:szCs w:val="24"/>
        </w:rPr>
        <w:t>re</w:t>
      </w:r>
      <w:r w:rsidR="002E069F" w:rsidRPr="00193EA8">
        <w:rPr>
          <w:rFonts w:ascii="Garamond" w:hAnsi="Garamond" w:cs="Arial"/>
          <w:sz w:val="24"/>
          <w:szCs w:val="24"/>
        </w:rPr>
        <w:t>solve</w:t>
      </w:r>
      <w:r w:rsidR="0077538D" w:rsidRPr="00193EA8">
        <w:rPr>
          <w:rFonts w:ascii="Garamond" w:hAnsi="Garamond" w:cs="Arial"/>
          <w:sz w:val="24"/>
          <w:szCs w:val="24"/>
        </w:rPr>
        <w:t xml:space="preserve"> governance</w:t>
      </w:r>
      <w:r w:rsidR="002E069F" w:rsidRPr="00193EA8">
        <w:rPr>
          <w:rFonts w:ascii="Garamond" w:hAnsi="Garamond" w:cs="Arial"/>
          <w:sz w:val="24"/>
          <w:szCs w:val="24"/>
        </w:rPr>
        <w:t xml:space="preserve"> </w:t>
      </w:r>
      <w:r w:rsidR="005F02F2" w:rsidRPr="00193EA8">
        <w:rPr>
          <w:rFonts w:ascii="Garamond" w:hAnsi="Garamond" w:cs="Arial"/>
          <w:sz w:val="24"/>
          <w:szCs w:val="24"/>
        </w:rPr>
        <w:t xml:space="preserve">issues </w:t>
      </w:r>
      <w:r w:rsidR="002E069F" w:rsidRPr="00193EA8">
        <w:rPr>
          <w:rFonts w:ascii="Garamond" w:hAnsi="Garamond" w:cs="Arial"/>
          <w:sz w:val="24"/>
          <w:szCs w:val="24"/>
        </w:rPr>
        <w:t xml:space="preserve">and by all accounts, both </w:t>
      </w:r>
      <w:r w:rsidR="005F02F2" w:rsidRPr="00193EA8">
        <w:rPr>
          <w:rFonts w:ascii="Garamond" w:hAnsi="Garamond" w:cs="Arial"/>
          <w:sz w:val="24"/>
          <w:szCs w:val="24"/>
        </w:rPr>
        <w:t xml:space="preserve">would </w:t>
      </w:r>
      <w:r w:rsidR="002E069F" w:rsidRPr="00193EA8">
        <w:rPr>
          <w:rFonts w:ascii="Garamond" w:hAnsi="Garamond" w:cs="Arial"/>
          <w:sz w:val="24"/>
          <w:szCs w:val="24"/>
        </w:rPr>
        <w:t xml:space="preserve">find </w:t>
      </w:r>
      <w:r w:rsidR="005F02F2" w:rsidRPr="00193EA8">
        <w:rPr>
          <w:rFonts w:ascii="Garamond" w:hAnsi="Garamond" w:cs="Arial"/>
          <w:sz w:val="24"/>
          <w:szCs w:val="24"/>
        </w:rPr>
        <w:t>this</w:t>
      </w:r>
      <w:r w:rsidR="002E069F" w:rsidRPr="00193EA8">
        <w:rPr>
          <w:rFonts w:ascii="Garamond" w:hAnsi="Garamond" w:cs="Arial"/>
          <w:sz w:val="24"/>
          <w:szCs w:val="24"/>
        </w:rPr>
        <w:t xml:space="preserve"> </w:t>
      </w:r>
      <w:r w:rsidR="005F02F2" w:rsidRPr="00193EA8">
        <w:rPr>
          <w:rFonts w:ascii="Garamond" w:hAnsi="Garamond" w:cs="Arial"/>
          <w:sz w:val="24"/>
          <w:szCs w:val="24"/>
        </w:rPr>
        <w:t>‘</w:t>
      </w:r>
      <w:r w:rsidR="002E069F" w:rsidRPr="00193EA8">
        <w:rPr>
          <w:rFonts w:ascii="Garamond" w:hAnsi="Garamond" w:cs="Arial"/>
          <w:sz w:val="24"/>
          <w:szCs w:val="24"/>
        </w:rPr>
        <w:t>new</w:t>
      </w:r>
      <w:r w:rsidR="005F02F2" w:rsidRPr="00193EA8">
        <w:rPr>
          <w:rFonts w:ascii="Garamond" w:hAnsi="Garamond" w:cs="Arial"/>
          <w:sz w:val="24"/>
          <w:szCs w:val="24"/>
        </w:rPr>
        <w:t>’</w:t>
      </w:r>
      <w:r w:rsidR="002E069F" w:rsidRPr="00193EA8">
        <w:rPr>
          <w:rFonts w:ascii="Garamond" w:hAnsi="Garamond" w:cs="Arial"/>
          <w:sz w:val="24"/>
          <w:szCs w:val="24"/>
        </w:rPr>
        <w:t xml:space="preserve"> </w:t>
      </w:r>
      <w:r w:rsidR="005F02F2" w:rsidRPr="00193EA8">
        <w:rPr>
          <w:rFonts w:ascii="Garamond" w:hAnsi="Garamond" w:cs="Arial"/>
          <w:sz w:val="24"/>
          <w:szCs w:val="24"/>
        </w:rPr>
        <w:t>synergy</w:t>
      </w:r>
      <w:r w:rsidR="002E069F" w:rsidRPr="00193EA8">
        <w:rPr>
          <w:rFonts w:ascii="Garamond" w:hAnsi="Garamond" w:cs="Arial"/>
          <w:sz w:val="24"/>
          <w:szCs w:val="24"/>
        </w:rPr>
        <w:t xml:space="preserve"> more productive and rewarding.</w:t>
      </w:r>
    </w:p>
    <w:p w14:paraId="0A9B1FA7" w14:textId="77777777" w:rsidR="00F0387C" w:rsidRPr="00193EA8" w:rsidRDefault="00F81842" w:rsidP="00414E0D">
      <w:pPr>
        <w:pStyle w:val="Titre1"/>
      </w:pPr>
      <w:r w:rsidRPr="00193EA8">
        <w:t>Additional</w:t>
      </w:r>
      <w:r w:rsidR="00412B05" w:rsidRPr="00193EA8">
        <w:t xml:space="preserve"> </w:t>
      </w:r>
      <w:r w:rsidR="00F0387C" w:rsidRPr="00193EA8">
        <w:t>References</w:t>
      </w:r>
    </w:p>
    <w:p w14:paraId="7C19FCD7" w14:textId="77777777" w:rsidR="00F0387C" w:rsidRPr="00193EA8" w:rsidRDefault="00F0387C" w:rsidP="00414E0D">
      <w:pPr>
        <w:spacing w:after="120"/>
        <w:ind w:right="144"/>
        <w:jc w:val="both"/>
        <w:rPr>
          <w:rFonts w:ascii="Garamond" w:hAnsi="Garamond" w:cs="Arial"/>
        </w:rPr>
      </w:pPr>
      <w:r w:rsidRPr="00193EA8">
        <w:rPr>
          <w:rFonts w:ascii="Garamond" w:hAnsi="Garamond" w:cs="Arial"/>
        </w:rPr>
        <w:t>1.</w:t>
      </w:r>
      <w:hyperlink r:id="rId13" w:history="1">
        <w:r w:rsidR="00A02C9D" w:rsidRPr="00193EA8">
          <w:rPr>
            <w:rStyle w:val="Lienhypertexte"/>
            <w:rFonts w:ascii="Garamond" w:hAnsi="Garamond" w:cs="Arial"/>
            <w:color w:val="auto"/>
            <w:u w:val="none"/>
          </w:rPr>
          <w:t>http://www.guardian.co.uk/public-leaders-network/2012/apr/18/data-transparency-open-value-money</w:t>
        </w:r>
      </w:hyperlink>
      <w:r w:rsidR="00F81842" w:rsidRPr="00193EA8">
        <w:rPr>
          <w:rFonts w:ascii="Garamond" w:hAnsi="Garamond" w:cs="Arial"/>
        </w:rPr>
        <w:t>.</w:t>
      </w:r>
    </w:p>
    <w:p w14:paraId="0C05C6A2" w14:textId="77777777" w:rsidR="007E63CC" w:rsidRPr="00193EA8" w:rsidRDefault="00412B05" w:rsidP="00414E0D">
      <w:pPr>
        <w:spacing w:after="120"/>
        <w:ind w:right="144"/>
        <w:jc w:val="both"/>
        <w:rPr>
          <w:rFonts w:ascii="Garamond" w:hAnsi="Garamond" w:cs="Arial"/>
          <w:bCs/>
        </w:rPr>
      </w:pPr>
      <w:r w:rsidRPr="00193EA8">
        <w:rPr>
          <w:rFonts w:ascii="Garamond" w:hAnsi="Garamond" w:cs="Arial"/>
        </w:rPr>
        <w:t>2.</w:t>
      </w:r>
      <w:r w:rsidR="00A02C9D" w:rsidRPr="00193EA8">
        <w:rPr>
          <w:rFonts w:ascii="Garamond" w:hAnsi="Garamond" w:cs="Arial"/>
        </w:rPr>
        <w:t xml:space="preserve"> </w:t>
      </w:r>
      <w:proofErr w:type="spellStart"/>
      <w:r w:rsidR="00A02C9D" w:rsidRPr="00193EA8">
        <w:rPr>
          <w:rFonts w:ascii="Garamond" w:hAnsi="Garamond" w:cs="Arial"/>
        </w:rPr>
        <w:t>Blumner</w:t>
      </w:r>
      <w:proofErr w:type="spellEnd"/>
      <w:r w:rsidR="00A02C9D" w:rsidRPr="00193EA8">
        <w:rPr>
          <w:rFonts w:ascii="Garamond" w:hAnsi="Garamond" w:cs="Arial"/>
        </w:rPr>
        <w:t xml:space="preserve"> N, Burt L, </w:t>
      </w:r>
      <w:proofErr w:type="spellStart"/>
      <w:r w:rsidR="00A02C9D" w:rsidRPr="00193EA8">
        <w:rPr>
          <w:rFonts w:ascii="Garamond" w:hAnsi="Garamond" w:cs="Arial"/>
        </w:rPr>
        <w:t>Gans</w:t>
      </w:r>
      <w:proofErr w:type="spellEnd"/>
      <w:r w:rsidR="00A02C9D" w:rsidRPr="00193EA8">
        <w:rPr>
          <w:rFonts w:ascii="Garamond" w:hAnsi="Garamond" w:cs="Arial"/>
        </w:rPr>
        <w:t xml:space="preserve"> J, Lisa Goldberg, Kristin Guild, Young Sung Kim, Chang </w:t>
      </w:r>
      <w:proofErr w:type="spellStart"/>
      <w:r w:rsidR="00A02C9D" w:rsidRPr="00193EA8">
        <w:rPr>
          <w:rFonts w:ascii="Garamond" w:hAnsi="Garamond" w:cs="Arial"/>
        </w:rPr>
        <w:t>Kil</w:t>
      </w:r>
      <w:proofErr w:type="spellEnd"/>
      <w:r w:rsidR="00A02C9D" w:rsidRPr="00193EA8">
        <w:rPr>
          <w:rFonts w:ascii="Garamond" w:hAnsi="Garamond" w:cs="Arial"/>
        </w:rPr>
        <w:t xml:space="preserve"> Lee, Darth Vaughn, Mildred Warner </w:t>
      </w:r>
      <w:proofErr w:type="gramStart"/>
      <w:r w:rsidR="00A02C9D" w:rsidRPr="00193EA8">
        <w:rPr>
          <w:rFonts w:ascii="Garamond" w:hAnsi="Garamond" w:cs="Arial"/>
          <w:i/>
          <w:iCs/>
        </w:rPr>
        <w:t>( 1998</w:t>
      </w:r>
      <w:proofErr w:type="gramEnd"/>
      <w:r w:rsidR="00A02C9D" w:rsidRPr="00193EA8">
        <w:rPr>
          <w:rFonts w:ascii="Garamond" w:hAnsi="Garamond" w:cs="Arial"/>
          <w:i/>
          <w:iCs/>
        </w:rPr>
        <w:t>).</w:t>
      </w:r>
      <w:r w:rsidR="00A02C9D" w:rsidRPr="00193EA8">
        <w:rPr>
          <w:rFonts w:ascii="Garamond" w:hAnsi="Garamond" w:cs="Arial"/>
        </w:rPr>
        <w:t xml:space="preserve"> </w:t>
      </w:r>
      <w:hyperlink r:id="rId14" w:history="1">
        <w:r w:rsidR="00A02C9D" w:rsidRPr="00193EA8">
          <w:rPr>
            <w:rStyle w:val="Lienhypertexte"/>
            <w:rFonts w:ascii="Garamond" w:hAnsi="Garamond" w:cs="Arial"/>
            <w:color w:val="000000"/>
            <w:u w:val="none"/>
          </w:rPr>
          <w:t>Aspiring to Excellence: Comparative Case Studies of Public Sector Labor-Management Cooperation in New York State</w:t>
        </w:r>
      </w:hyperlink>
      <w:r w:rsidR="00A02C9D" w:rsidRPr="00193EA8">
        <w:rPr>
          <w:rFonts w:ascii="Garamond" w:hAnsi="Garamond" w:cs="Arial"/>
          <w:bCs/>
        </w:rPr>
        <w:t>.</w:t>
      </w:r>
    </w:p>
    <w:p w14:paraId="64C79440" w14:textId="1ECB17C0" w:rsidR="00F81842" w:rsidRPr="00193EA8" w:rsidRDefault="00F81842" w:rsidP="00414E0D">
      <w:pPr>
        <w:spacing w:after="120"/>
        <w:ind w:right="576"/>
        <w:jc w:val="both"/>
        <w:rPr>
          <w:rFonts w:ascii="Garamond" w:hAnsi="Garamond" w:cs="Arial"/>
        </w:rPr>
      </w:pPr>
      <w:r w:rsidRPr="00193EA8">
        <w:rPr>
          <w:rFonts w:ascii="Garamond" w:hAnsi="Garamond" w:cs="Arial"/>
        </w:rPr>
        <w:t xml:space="preserve">3. Sharma, Rajeev, "Investigating The Effect </w:t>
      </w:r>
      <w:proofErr w:type="gramStart"/>
      <w:r w:rsidRPr="00193EA8">
        <w:rPr>
          <w:rFonts w:ascii="Garamond" w:hAnsi="Garamond" w:cs="Arial"/>
        </w:rPr>
        <w:t>Of</w:t>
      </w:r>
      <w:proofErr w:type="gramEnd"/>
      <w:r w:rsidRPr="00193EA8">
        <w:rPr>
          <w:rFonts w:ascii="Garamond" w:hAnsi="Garamond" w:cs="Arial"/>
        </w:rPr>
        <w:t xml:space="preserve"> Participation-Limiting Structures On Outcomes Of E-Democracy Systems" (2011). PACIS 2011 Proceedings. Paper 174/ </w:t>
      </w:r>
      <w:hyperlink r:id="rId15" w:history="1">
        <w:r w:rsidRPr="00193EA8">
          <w:rPr>
            <w:rFonts w:ascii="Garamond" w:hAnsi="Garamond" w:cs="Arial"/>
          </w:rPr>
          <w:t>http://aisel.aisnet.org/pacis2011/174</w:t>
        </w:r>
      </w:hyperlink>
    </w:p>
    <w:p w14:paraId="578F5336" w14:textId="77777777" w:rsidR="00DD37EF" w:rsidRPr="00193EA8" w:rsidRDefault="00DD37EF" w:rsidP="00414E0D">
      <w:pPr>
        <w:pStyle w:val="Titre1"/>
      </w:pPr>
      <w:bookmarkStart w:id="0" w:name="_GoBack"/>
      <w:r w:rsidRPr="00193EA8">
        <w:t>Acknowledgements:</w:t>
      </w:r>
    </w:p>
    <w:bookmarkEnd w:id="0"/>
    <w:p w14:paraId="798D19CF" w14:textId="03F11B1D" w:rsidR="003312D7" w:rsidRPr="00193EA8" w:rsidRDefault="00DD37EF" w:rsidP="00C0133F">
      <w:pPr>
        <w:ind w:right="144"/>
        <w:jc w:val="both"/>
        <w:rPr>
          <w:rFonts w:ascii="Garamond" w:hAnsi="Garamond" w:cs="Arial"/>
          <w:bCs/>
          <w:i/>
        </w:rPr>
      </w:pPr>
      <w:r w:rsidRPr="00193EA8">
        <w:rPr>
          <w:rFonts w:ascii="Garamond" w:hAnsi="Garamond" w:cs="Arial"/>
          <w:bCs/>
          <w:i/>
        </w:rPr>
        <w:t xml:space="preserve">This paper would not have been possible without </w:t>
      </w:r>
      <w:r w:rsidR="00E6135F" w:rsidRPr="00193EA8">
        <w:rPr>
          <w:rFonts w:ascii="Garamond" w:hAnsi="Garamond" w:cs="Arial"/>
          <w:bCs/>
          <w:i/>
        </w:rPr>
        <w:t xml:space="preserve">the </w:t>
      </w:r>
      <w:r w:rsidRPr="00193EA8">
        <w:rPr>
          <w:rFonts w:ascii="Garamond" w:hAnsi="Garamond" w:cs="Arial"/>
          <w:bCs/>
          <w:i/>
        </w:rPr>
        <w:t xml:space="preserve">continuous support and valuable inputs of </w:t>
      </w:r>
      <w:proofErr w:type="spellStart"/>
      <w:r w:rsidR="00293308" w:rsidRPr="00193EA8">
        <w:rPr>
          <w:rFonts w:ascii="Garamond" w:hAnsi="Garamond" w:cs="Arial"/>
          <w:bCs/>
          <w:i/>
        </w:rPr>
        <w:t>Gp</w:t>
      </w:r>
      <w:proofErr w:type="spellEnd"/>
      <w:r w:rsidR="00293308" w:rsidRPr="00193EA8">
        <w:rPr>
          <w:rFonts w:ascii="Garamond" w:hAnsi="Garamond" w:cs="Arial"/>
          <w:bCs/>
          <w:i/>
        </w:rPr>
        <w:t>. Captain</w:t>
      </w:r>
      <w:r w:rsidRPr="00193EA8">
        <w:rPr>
          <w:rFonts w:ascii="Garamond" w:hAnsi="Garamond" w:cs="Arial"/>
          <w:bCs/>
          <w:i/>
        </w:rPr>
        <w:t xml:space="preserve"> </w:t>
      </w:r>
      <w:proofErr w:type="spellStart"/>
      <w:r w:rsidRPr="00193EA8">
        <w:rPr>
          <w:rFonts w:ascii="Garamond" w:hAnsi="Garamond" w:cs="Arial"/>
          <w:bCs/>
          <w:i/>
        </w:rPr>
        <w:t>Jitesh</w:t>
      </w:r>
      <w:proofErr w:type="spellEnd"/>
      <w:r w:rsidRPr="00193EA8">
        <w:rPr>
          <w:rFonts w:ascii="Garamond" w:hAnsi="Garamond" w:cs="Arial"/>
          <w:bCs/>
          <w:i/>
        </w:rPr>
        <w:t xml:space="preserve"> Bhardwaj</w:t>
      </w:r>
      <w:r w:rsidR="009D3E14" w:rsidRPr="00193EA8">
        <w:rPr>
          <w:rFonts w:ascii="Garamond" w:hAnsi="Garamond" w:cs="Arial"/>
          <w:bCs/>
          <w:i/>
        </w:rPr>
        <w:t xml:space="preserve"> and Dr. </w:t>
      </w:r>
      <w:proofErr w:type="spellStart"/>
      <w:r w:rsidR="009D3E14" w:rsidRPr="00193EA8">
        <w:rPr>
          <w:rFonts w:ascii="Garamond" w:hAnsi="Garamond" w:cs="Arial"/>
          <w:bCs/>
          <w:i/>
        </w:rPr>
        <w:t>Usha.M</w:t>
      </w:r>
      <w:proofErr w:type="spellEnd"/>
      <w:r w:rsidR="009D3E14" w:rsidRPr="00193EA8">
        <w:rPr>
          <w:rFonts w:ascii="Garamond" w:hAnsi="Garamond" w:cs="Arial"/>
          <w:bCs/>
          <w:i/>
        </w:rPr>
        <w:t xml:space="preserve">. </w:t>
      </w:r>
      <w:proofErr w:type="spellStart"/>
      <w:r w:rsidR="009D3E14" w:rsidRPr="00193EA8">
        <w:rPr>
          <w:rFonts w:ascii="Garamond" w:hAnsi="Garamond" w:cs="Arial"/>
          <w:bCs/>
          <w:i/>
        </w:rPr>
        <w:t>Munshi</w:t>
      </w:r>
      <w:proofErr w:type="spellEnd"/>
      <w:r w:rsidRPr="00193EA8">
        <w:rPr>
          <w:rFonts w:ascii="Garamond" w:hAnsi="Garamond" w:cs="Arial"/>
          <w:bCs/>
          <w:i/>
        </w:rPr>
        <w:t xml:space="preserve">. </w:t>
      </w:r>
      <w:r w:rsidR="008C0231" w:rsidRPr="00193EA8">
        <w:rPr>
          <w:rFonts w:ascii="Garamond" w:hAnsi="Garamond" w:cs="Arial"/>
          <w:bCs/>
          <w:i/>
        </w:rPr>
        <w:t>The author is also grateful</w:t>
      </w:r>
      <w:r w:rsidR="003020E7" w:rsidRPr="00193EA8">
        <w:rPr>
          <w:rFonts w:ascii="Garamond" w:hAnsi="Garamond" w:cs="Arial"/>
          <w:bCs/>
          <w:i/>
        </w:rPr>
        <w:t xml:space="preserve"> to</w:t>
      </w:r>
      <w:r w:rsidR="009D3E14" w:rsidRPr="00193EA8">
        <w:rPr>
          <w:rFonts w:ascii="Garamond" w:hAnsi="Garamond" w:cs="Arial"/>
          <w:bCs/>
          <w:i/>
        </w:rPr>
        <w:t xml:space="preserve"> </w:t>
      </w:r>
      <w:r w:rsidR="003020E7" w:rsidRPr="00193EA8">
        <w:rPr>
          <w:rFonts w:ascii="Garamond" w:hAnsi="Garamond" w:cs="Arial"/>
          <w:bCs/>
          <w:i/>
        </w:rPr>
        <w:t xml:space="preserve">Brig. </w:t>
      </w:r>
      <w:r w:rsidR="009D3E14" w:rsidRPr="00193EA8">
        <w:rPr>
          <w:rFonts w:ascii="Garamond" w:hAnsi="Garamond" w:cs="Arial"/>
          <w:bCs/>
          <w:i/>
        </w:rPr>
        <w:t xml:space="preserve">Ravi K. Prasad, Ms. Swati </w:t>
      </w:r>
      <w:proofErr w:type="spellStart"/>
      <w:r w:rsidR="009D3E14" w:rsidRPr="00193EA8">
        <w:rPr>
          <w:rFonts w:ascii="Garamond" w:hAnsi="Garamond" w:cs="Arial"/>
          <w:bCs/>
          <w:i/>
        </w:rPr>
        <w:t>Miran</w:t>
      </w:r>
      <w:r w:rsidR="00293308" w:rsidRPr="00193EA8">
        <w:rPr>
          <w:rFonts w:ascii="Garamond" w:hAnsi="Garamond" w:cs="Arial"/>
          <w:bCs/>
          <w:i/>
        </w:rPr>
        <w:t>i</w:t>
      </w:r>
      <w:proofErr w:type="spellEnd"/>
      <w:r w:rsidR="009D3E14" w:rsidRPr="00193EA8">
        <w:rPr>
          <w:rFonts w:ascii="Garamond" w:hAnsi="Garamond" w:cs="Arial"/>
          <w:bCs/>
          <w:i/>
        </w:rPr>
        <w:t xml:space="preserve"> and</w:t>
      </w:r>
      <w:r w:rsidR="003020E7" w:rsidRPr="00193EA8">
        <w:rPr>
          <w:rFonts w:ascii="Garamond" w:hAnsi="Garamond" w:cs="Arial"/>
          <w:bCs/>
          <w:i/>
        </w:rPr>
        <w:t xml:space="preserve"> Miss. </w:t>
      </w:r>
      <w:proofErr w:type="spellStart"/>
      <w:r w:rsidR="003020E7" w:rsidRPr="00193EA8">
        <w:rPr>
          <w:rFonts w:ascii="Garamond" w:hAnsi="Garamond" w:cs="Arial"/>
          <w:bCs/>
          <w:i/>
        </w:rPr>
        <w:t>Ishita</w:t>
      </w:r>
      <w:proofErr w:type="spellEnd"/>
      <w:r w:rsidR="003020E7" w:rsidRPr="00193EA8">
        <w:rPr>
          <w:rFonts w:ascii="Garamond" w:hAnsi="Garamond" w:cs="Arial"/>
          <w:bCs/>
          <w:i/>
        </w:rPr>
        <w:t xml:space="preserve"> Malhotra</w:t>
      </w:r>
      <w:r w:rsidR="009078C2" w:rsidRPr="00193EA8">
        <w:rPr>
          <w:rFonts w:ascii="Garamond" w:hAnsi="Garamond" w:cs="Arial"/>
          <w:bCs/>
          <w:i/>
        </w:rPr>
        <w:t xml:space="preserve"> </w:t>
      </w:r>
      <w:r w:rsidR="008C0231" w:rsidRPr="00193EA8">
        <w:rPr>
          <w:rFonts w:ascii="Garamond" w:hAnsi="Garamond" w:cs="Arial"/>
          <w:bCs/>
          <w:i/>
        </w:rPr>
        <w:t xml:space="preserve">for </w:t>
      </w:r>
      <w:r w:rsidR="009D3E14" w:rsidRPr="00193EA8">
        <w:rPr>
          <w:rFonts w:ascii="Garamond" w:hAnsi="Garamond" w:cs="Arial"/>
          <w:bCs/>
          <w:i/>
        </w:rPr>
        <w:t>their valuable</w:t>
      </w:r>
      <w:r w:rsidR="008C0231" w:rsidRPr="00193EA8">
        <w:rPr>
          <w:rFonts w:ascii="Garamond" w:hAnsi="Garamond" w:cs="Arial"/>
          <w:bCs/>
          <w:i/>
        </w:rPr>
        <w:t xml:space="preserve"> inputs on the sections on ‘Social Media’</w:t>
      </w:r>
      <w:r w:rsidR="007A2CE3" w:rsidRPr="00193EA8">
        <w:rPr>
          <w:rFonts w:ascii="Garamond" w:hAnsi="Garamond" w:cs="Arial"/>
          <w:bCs/>
          <w:i/>
        </w:rPr>
        <w:t>. Email interactions and informal deliberations with Dr. Rajeev Sharma</w:t>
      </w:r>
      <w:r w:rsidR="008C0231" w:rsidRPr="00193EA8">
        <w:rPr>
          <w:rFonts w:ascii="Garamond" w:hAnsi="Garamond" w:cs="Arial"/>
          <w:bCs/>
          <w:i/>
        </w:rPr>
        <w:t xml:space="preserve"> </w:t>
      </w:r>
      <w:r w:rsidR="007A2CE3" w:rsidRPr="00193EA8">
        <w:rPr>
          <w:rFonts w:ascii="Garamond" w:hAnsi="Garamond" w:cs="Arial"/>
          <w:bCs/>
          <w:i/>
        </w:rPr>
        <w:t>(Univ</w:t>
      </w:r>
      <w:r w:rsidR="009D3E14" w:rsidRPr="00193EA8">
        <w:rPr>
          <w:rFonts w:ascii="Garamond" w:hAnsi="Garamond" w:cs="Arial"/>
          <w:bCs/>
          <w:i/>
        </w:rPr>
        <w:t>ersity</w:t>
      </w:r>
      <w:r w:rsidR="007A2CE3" w:rsidRPr="00193EA8">
        <w:rPr>
          <w:rFonts w:ascii="Garamond" w:hAnsi="Garamond" w:cs="Arial"/>
          <w:bCs/>
          <w:i/>
        </w:rPr>
        <w:t xml:space="preserve"> of </w:t>
      </w:r>
      <w:r w:rsidR="009D3E14" w:rsidRPr="00193EA8">
        <w:rPr>
          <w:rFonts w:ascii="Garamond" w:hAnsi="Garamond" w:cs="Arial"/>
          <w:bCs/>
          <w:i/>
        </w:rPr>
        <w:t>Wollongong, Australia</w:t>
      </w:r>
      <w:r w:rsidR="007A2CE3" w:rsidRPr="00193EA8">
        <w:rPr>
          <w:rFonts w:ascii="Garamond" w:hAnsi="Garamond" w:cs="Arial"/>
          <w:bCs/>
          <w:i/>
        </w:rPr>
        <w:t xml:space="preserve">) </w:t>
      </w:r>
      <w:r w:rsidR="00E6135F" w:rsidRPr="00193EA8">
        <w:rPr>
          <w:rFonts w:ascii="Garamond" w:hAnsi="Garamond" w:cs="Arial"/>
          <w:bCs/>
          <w:i/>
        </w:rPr>
        <w:t xml:space="preserve">have tremendously </w:t>
      </w:r>
      <w:r w:rsidR="007A2CE3" w:rsidRPr="00193EA8">
        <w:rPr>
          <w:rFonts w:ascii="Garamond" w:hAnsi="Garamond" w:cs="Arial"/>
          <w:bCs/>
          <w:i/>
        </w:rPr>
        <w:t>helped to envisage the thoughts echoed in the epilogue and are also heartily acknowledged.</w:t>
      </w:r>
    </w:p>
    <w:sectPr w:rsidR="003312D7" w:rsidRPr="00193EA8" w:rsidSect="00C0133F">
      <w:headerReference w:type="default" r:id="rId16"/>
      <w:footerReference w:type="default" r:id="rId17"/>
      <w:headerReference w:type="first" r:id="rId18"/>
      <w:footerReference w:type="first" r:id="rId19"/>
      <w:pgSz w:w="12240" w:h="15840"/>
      <w:pgMar w:top="1440" w:right="2880" w:bottom="1440" w:left="2880" w:header="720" w:footer="720" w:gutter="0"/>
      <w:pgNumType w:start="345"/>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96866" w14:textId="77777777" w:rsidR="00B14AB4" w:rsidRDefault="00B14AB4" w:rsidP="00370D6D">
      <w:r>
        <w:separator/>
      </w:r>
    </w:p>
  </w:endnote>
  <w:endnote w:type="continuationSeparator" w:id="0">
    <w:p w14:paraId="35787BD4" w14:textId="77777777" w:rsidR="00B14AB4" w:rsidRDefault="00B14AB4" w:rsidP="0037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atang">
    <w:panose1 w:val="02030600000101010101"/>
    <w:charset w:val="81"/>
    <w:family w:val="auto"/>
    <w:pitch w:val="variable"/>
    <w:sig w:usb0="B00002AF" w:usb1="69D77CFB" w:usb2="00000030" w:usb3="00000000" w:csb0="0008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B4ABB" w14:textId="0AE31BCB" w:rsidR="00C0133F" w:rsidRDefault="00C0133F" w:rsidP="00C0133F">
    <w:pPr>
      <w:pStyle w:val="Pieddepage"/>
      <w:spacing w:before="120" w:after="120"/>
      <w:jc w:val="center"/>
      <w:rPr>
        <w:rStyle w:val="Numrodepage"/>
      </w:rPr>
    </w:pPr>
    <w:r w:rsidRPr="003F6A60">
      <w:rPr>
        <w:rStyle w:val="Numrodepage"/>
      </w:rPr>
      <w:t xml:space="preserve">– </w:t>
    </w:r>
    <w:r w:rsidRPr="00687E5A">
      <w:rPr>
        <w:rStyle w:val="Numrodepage"/>
      </w:rPr>
      <w:fldChar w:fldCharType="begin"/>
    </w:r>
    <w:r w:rsidRPr="003F6A60">
      <w:rPr>
        <w:rStyle w:val="Numrodepage"/>
      </w:rPr>
      <w:instrText xml:space="preserve">PAGE  </w:instrText>
    </w:r>
    <w:r w:rsidRPr="00687E5A">
      <w:rPr>
        <w:rStyle w:val="Numrodepage"/>
      </w:rPr>
      <w:fldChar w:fldCharType="separate"/>
    </w:r>
    <w:r w:rsidR="00414E0D">
      <w:rPr>
        <w:rStyle w:val="Numrodepage"/>
        <w:noProof/>
      </w:rPr>
      <w:t>356</w:t>
    </w:r>
    <w:r w:rsidRPr="00687E5A">
      <w:rPr>
        <w:rStyle w:val="Numrodepage"/>
      </w:rPr>
      <w:fldChar w:fldCharType="end"/>
    </w:r>
    <w:r w:rsidRPr="003F6A60">
      <w:rPr>
        <w:rStyle w:val="Numrodepage"/>
      </w:rPr>
      <w:t xml:space="preserve"> –</w:t>
    </w:r>
  </w:p>
  <w:p w14:paraId="18BECF66" w14:textId="77777777" w:rsidR="00C0133F" w:rsidRPr="003F6A60" w:rsidRDefault="00C0133F" w:rsidP="00C0133F">
    <w:pPr>
      <w:pStyle w:val="Pieddepage"/>
      <w:jc w:val="center"/>
      <w:rPr>
        <w:b/>
        <w:color w:val="0070C0"/>
        <w:sz w:val="16"/>
        <w:szCs w:val="16"/>
      </w:rPr>
    </w:pPr>
    <w:r w:rsidRPr="003F6A60">
      <w:rPr>
        <w:b/>
        <w:color w:val="0070C0"/>
        <w:sz w:val="16"/>
        <w:szCs w:val="16"/>
      </w:rPr>
      <w:t>International Journal of Open Government</w:t>
    </w:r>
  </w:p>
  <w:p w14:paraId="1AA07540" w14:textId="5D4B188E" w:rsidR="00C0133F" w:rsidRPr="00C0133F" w:rsidRDefault="00C0133F" w:rsidP="00C0133F">
    <w:pPr>
      <w:pStyle w:val="Pieddepage"/>
      <w:jc w:val="center"/>
      <w:rPr>
        <w:i/>
        <w:color w:val="0070C0"/>
        <w:sz w:val="16"/>
        <w:szCs w:val="16"/>
      </w:rPr>
    </w:pPr>
    <w:hyperlink r:id="rId1" w:history="1">
      <w:r w:rsidRPr="003F6A60">
        <w:rPr>
          <w:i/>
          <w:color w:val="0070C0"/>
          <w:sz w:val="16"/>
          <w:szCs w:val="16"/>
        </w:rPr>
        <w:t>http://ojs.imodev.org/index.php?journal=RIGO</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93DAA" w14:textId="5C9CE894" w:rsidR="00C0133F" w:rsidRDefault="00C0133F" w:rsidP="00C0133F">
    <w:pPr>
      <w:pStyle w:val="Pieddepage"/>
      <w:spacing w:before="120" w:after="120"/>
      <w:jc w:val="center"/>
      <w:rPr>
        <w:rStyle w:val="Numrodepage"/>
      </w:rPr>
    </w:pPr>
    <w:r w:rsidRPr="003F6A60">
      <w:rPr>
        <w:rStyle w:val="Numrodepage"/>
      </w:rPr>
      <w:t xml:space="preserve">– </w:t>
    </w:r>
    <w:r w:rsidRPr="00687E5A">
      <w:rPr>
        <w:rStyle w:val="Numrodepage"/>
      </w:rPr>
      <w:fldChar w:fldCharType="begin"/>
    </w:r>
    <w:r w:rsidRPr="003F6A60">
      <w:rPr>
        <w:rStyle w:val="Numrodepage"/>
      </w:rPr>
      <w:instrText xml:space="preserve">PAGE  </w:instrText>
    </w:r>
    <w:r w:rsidRPr="00687E5A">
      <w:rPr>
        <w:rStyle w:val="Numrodepage"/>
      </w:rPr>
      <w:fldChar w:fldCharType="separate"/>
    </w:r>
    <w:r w:rsidR="00193EA8">
      <w:rPr>
        <w:rStyle w:val="Numrodepage"/>
        <w:noProof/>
      </w:rPr>
      <w:t>345</w:t>
    </w:r>
    <w:r w:rsidRPr="00687E5A">
      <w:rPr>
        <w:rStyle w:val="Numrodepage"/>
      </w:rPr>
      <w:fldChar w:fldCharType="end"/>
    </w:r>
    <w:r w:rsidRPr="003F6A60">
      <w:rPr>
        <w:rStyle w:val="Numrodepage"/>
      </w:rPr>
      <w:t xml:space="preserve"> –</w:t>
    </w:r>
  </w:p>
  <w:p w14:paraId="0CC0EEBB" w14:textId="77777777" w:rsidR="00C0133F" w:rsidRPr="003F6A60" w:rsidRDefault="00C0133F" w:rsidP="00C0133F">
    <w:pPr>
      <w:pStyle w:val="Pieddepage"/>
      <w:jc w:val="center"/>
      <w:rPr>
        <w:b/>
        <w:color w:val="0070C0"/>
        <w:sz w:val="16"/>
        <w:szCs w:val="16"/>
      </w:rPr>
    </w:pPr>
    <w:r w:rsidRPr="003F6A60">
      <w:rPr>
        <w:b/>
        <w:color w:val="0070C0"/>
        <w:sz w:val="16"/>
        <w:szCs w:val="16"/>
      </w:rPr>
      <w:t>International Journal of Open Government</w:t>
    </w:r>
  </w:p>
  <w:p w14:paraId="2DE030E8" w14:textId="07B73608" w:rsidR="00C0133F" w:rsidRPr="00C0133F" w:rsidRDefault="00C0133F" w:rsidP="00C0133F">
    <w:pPr>
      <w:pStyle w:val="Pieddepage"/>
      <w:jc w:val="center"/>
      <w:rPr>
        <w:i/>
        <w:color w:val="0070C0"/>
        <w:sz w:val="16"/>
        <w:szCs w:val="16"/>
      </w:rPr>
    </w:pPr>
    <w:hyperlink r:id="rId1" w:history="1">
      <w:r w:rsidRPr="003F6A60">
        <w:rPr>
          <w:i/>
          <w:color w:val="0070C0"/>
          <w:sz w:val="16"/>
          <w:szCs w:val="16"/>
        </w:rPr>
        <w:t>http://ojs.imodev.org/index.php?journal=RIGO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B0034" w14:textId="77777777" w:rsidR="00B14AB4" w:rsidRDefault="00B14AB4" w:rsidP="00370D6D">
      <w:r>
        <w:separator/>
      </w:r>
    </w:p>
  </w:footnote>
  <w:footnote w:type="continuationSeparator" w:id="0">
    <w:p w14:paraId="7F9817A1" w14:textId="77777777" w:rsidR="00B14AB4" w:rsidRDefault="00B14AB4" w:rsidP="00370D6D">
      <w:r>
        <w:continuationSeparator/>
      </w:r>
    </w:p>
  </w:footnote>
  <w:footnote w:id="1">
    <w:p w14:paraId="233238DC" w14:textId="1B78C3EE" w:rsidR="00631791" w:rsidRPr="00C0133F" w:rsidRDefault="00631791" w:rsidP="00193EA8">
      <w:pPr>
        <w:tabs>
          <w:tab w:val="left" w:pos="360"/>
        </w:tabs>
        <w:jc w:val="both"/>
        <w:rPr>
          <w:rFonts w:ascii="Garamond" w:hAnsi="Garamond" w:cs="Arial"/>
          <w:sz w:val="18"/>
          <w:szCs w:val="18"/>
        </w:rPr>
      </w:pPr>
      <w:r w:rsidRPr="00C0133F">
        <w:rPr>
          <w:rStyle w:val="Appelnotedebasdep"/>
          <w:rFonts w:ascii="Garamond" w:hAnsi="Garamond"/>
          <w:sz w:val="18"/>
          <w:szCs w:val="18"/>
        </w:rPr>
        <w:footnoteRef/>
      </w:r>
      <w:r w:rsidRPr="00C0133F">
        <w:rPr>
          <w:rFonts w:ascii="Garamond" w:hAnsi="Garamond"/>
          <w:sz w:val="18"/>
          <w:szCs w:val="18"/>
        </w:rPr>
        <w:t xml:space="preserve"> </w:t>
      </w:r>
      <w:r w:rsidRPr="00C0133F">
        <w:rPr>
          <w:rFonts w:ascii="Garamond" w:hAnsi="Garamond" w:cs="Arial"/>
          <w:sz w:val="18"/>
          <w:szCs w:val="18"/>
        </w:rPr>
        <w:t xml:space="preserve">Jessop, B. (2005, September). </w:t>
      </w:r>
      <w:r w:rsidRPr="00C0133F">
        <w:rPr>
          <w:rFonts w:ascii="Garamond" w:hAnsi="Garamond" w:cs="Arial"/>
          <w:i/>
          <w:sz w:val="18"/>
          <w:szCs w:val="18"/>
        </w:rPr>
        <w:t>“</w:t>
      </w:r>
      <w:r w:rsidRPr="00C0133F">
        <w:rPr>
          <w:rFonts w:ascii="Garamond" w:hAnsi="Garamond" w:cs="Arial"/>
          <w:iCs/>
          <w:sz w:val="18"/>
          <w:szCs w:val="18"/>
        </w:rPr>
        <w:t>The Governance of Complexity and the Complexity of Governance Revisited</w:t>
      </w:r>
      <w:r w:rsidRPr="00C0133F">
        <w:rPr>
          <w:rFonts w:ascii="Garamond" w:hAnsi="Garamond" w:cs="Arial"/>
          <w:i/>
          <w:sz w:val="18"/>
          <w:szCs w:val="18"/>
        </w:rPr>
        <w:t>”</w:t>
      </w:r>
      <w:r w:rsidRPr="00C0133F">
        <w:rPr>
          <w:rFonts w:ascii="Garamond" w:hAnsi="Garamond" w:cs="Arial"/>
          <w:sz w:val="18"/>
          <w:szCs w:val="18"/>
        </w:rPr>
        <w:t xml:space="preserve">. </w:t>
      </w:r>
      <w:r w:rsidRPr="00C0133F">
        <w:rPr>
          <w:rFonts w:ascii="Garamond" w:hAnsi="Garamond" w:cs="Arial"/>
          <w:i/>
          <w:iCs/>
          <w:sz w:val="18"/>
          <w:szCs w:val="18"/>
        </w:rPr>
        <w:t xml:space="preserve">Presented in Complexity, Science and Society Conference, </w:t>
      </w:r>
      <w:r w:rsidRPr="00C0133F">
        <w:rPr>
          <w:rFonts w:ascii="Garamond" w:hAnsi="Garamond" w:cs="Arial"/>
          <w:sz w:val="18"/>
          <w:szCs w:val="18"/>
        </w:rPr>
        <w:t>pp. 11-14, U.K.: Liverpool</w:t>
      </w:r>
    </w:p>
  </w:footnote>
  <w:footnote w:id="2">
    <w:p w14:paraId="3FAD33CC" w14:textId="03015070" w:rsidR="006306B8" w:rsidRPr="00193EA8" w:rsidRDefault="006306B8" w:rsidP="00193EA8">
      <w:pPr>
        <w:tabs>
          <w:tab w:val="left" w:pos="360"/>
        </w:tabs>
        <w:jc w:val="both"/>
        <w:rPr>
          <w:rFonts w:ascii="Garamond" w:hAnsi="Garamond" w:cs="Arial"/>
          <w:sz w:val="18"/>
          <w:szCs w:val="18"/>
        </w:rPr>
      </w:pPr>
      <w:r w:rsidRPr="00C0133F">
        <w:rPr>
          <w:rStyle w:val="Appelnotedebasdep"/>
          <w:rFonts w:ascii="Garamond" w:hAnsi="Garamond" w:cs="Arial"/>
          <w:sz w:val="18"/>
          <w:szCs w:val="18"/>
        </w:rPr>
        <w:footnoteRef/>
      </w:r>
      <w:r w:rsidRPr="00C0133F">
        <w:rPr>
          <w:rFonts w:ascii="Garamond" w:hAnsi="Garamond" w:cs="Arial"/>
          <w:sz w:val="18"/>
          <w:szCs w:val="18"/>
        </w:rPr>
        <w:t xml:space="preserve"> </w:t>
      </w:r>
      <w:r w:rsidR="00A57DC6" w:rsidRPr="00C0133F">
        <w:rPr>
          <w:rFonts w:ascii="Garamond" w:hAnsi="Garamond" w:cs="Arial"/>
          <w:sz w:val="18"/>
          <w:szCs w:val="18"/>
        </w:rPr>
        <w:t>UNDP</w:t>
      </w:r>
      <w:r w:rsidRPr="00C0133F">
        <w:rPr>
          <w:rFonts w:ascii="Garamond" w:hAnsi="Garamond" w:cs="Arial"/>
          <w:sz w:val="18"/>
          <w:szCs w:val="18"/>
        </w:rPr>
        <w:t xml:space="preserve"> (1997). </w:t>
      </w:r>
      <w:r w:rsidRPr="00C0133F">
        <w:rPr>
          <w:rFonts w:ascii="Garamond" w:hAnsi="Garamond" w:cs="Arial"/>
          <w:i/>
          <w:sz w:val="18"/>
          <w:szCs w:val="18"/>
        </w:rPr>
        <w:t>UNDP Policy Document on Good Governance Practices for the Protection of Human Rights.</w:t>
      </w:r>
      <w:r w:rsidRPr="00C0133F">
        <w:rPr>
          <w:rFonts w:ascii="Garamond" w:hAnsi="Garamond" w:cs="Arial"/>
          <w:sz w:val="18"/>
          <w:szCs w:val="18"/>
        </w:rPr>
        <w:t xml:space="preserve"> New-York &amp; Geneva: UNDP.</w:t>
      </w:r>
    </w:p>
  </w:footnote>
  <w:footnote w:id="3">
    <w:p w14:paraId="54CDF959" w14:textId="64779D65" w:rsidR="00FD0B80" w:rsidRPr="00C0133F" w:rsidRDefault="00FD0B80" w:rsidP="00C0133F">
      <w:pPr>
        <w:pStyle w:val="Notedebasdepage"/>
        <w:rPr>
          <w:rFonts w:ascii="Garamond" w:hAnsi="Garamond"/>
          <w:sz w:val="18"/>
          <w:szCs w:val="18"/>
        </w:rPr>
      </w:pPr>
      <w:r w:rsidRPr="00C0133F">
        <w:rPr>
          <w:rStyle w:val="Appelnotedebasdep"/>
          <w:rFonts w:ascii="Garamond" w:hAnsi="Garamond"/>
          <w:sz w:val="18"/>
          <w:szCs w:val="18"/>
        </w:rPr>
        <w:footnoteRef/>
      </w:r>
      <w:r w:rsidRPr="00C0133F">
        <w:rPr>
          <w:rFonts w:ascii="Garamond" w:hAnsi="Garamond"/>
          <w:sz w:val="18"/>
          <w:szCs w:val="18"/>
        </w:rPr>
        <w:t xml:space="preserve"> </w:t>
      </w:r>
      <w:proofErr w:type="spellStart"/>
      <w:r w:rsidRPr="00C0133F">
        <w:rPr>
          <w:rFonts w:ascii="Garamond" w:hAnsi="Garamond" w:cs="Arial"/>
          <w:sz w:val="18"/>
          <w:szCs w:val="18"/>
        </w:rPr>
        <w:t>Yehezkel</w:t>
      </w:r>
      <w:proofErr w:type="spellEnd"/>
      <w:r w:rsidRPr="00C0133F">
        <w:rPr>
          <w:rFonts w:ascii="Garamond" w:hAnsi="Garamond" w:cs="Arial"/>
          <w:sz w:val="18"/>
          <w:szCs w:val="18"/>
        </w:rPr>
        <w:t xml:space="preserve"> </w:t>
      </w:r>
      <w:proofErr w:type="spellStart"/>
      <w:r w:rsidRPr="00C0133F">
        <w:rPr>
          <w:rFonts w:ascii="Garamond" w:hAnsi="Garamond" w:cs="Arial"/>
          <w:sz w:val="18"/>
          <w:szCs w:val="18"/>
        </w:rPr>
        <w:t>Dror</w:t>
      </w:r>
      <w:proofErr w:type="spellEnd"/>
      <w:r w:rsidRPr="00C0133F">
        <w:rPr>
          <w:rFonts w:ascii="Garamond" w:hAnsi="Garamond" w:cs="Arial"/>
          <w:sz w:val="18"/>
          <w:szCs w:val="18"/>
        </w:rPr>
        <w:t>, ‘The Capacity to Govern</w:t>
      </w:r>
      <w:proofErr w:type="gramStart"/>
      <w:r w:rsidRPr="00C0133F">
        <w:rPr>
          <w:rFonts w:ascii="Garamond" w:hAnsi="Garamond" w:cs="Arial"/>
          <w:sz w:val="18"/>
          <w:szCs w:val="18"/>
        </w:rPr>
        <w:t>’;  A</w:t>
      </w:r>
      <w:proofErr w:type="gramEnd"/>
      <w:r w:rsidRPr="00C0133F">
        <w:rPr>
          <w:rFonts w:ascii="Garamond" w:hAnsi="Garamond" w:cs="Arial"/>
          <w:sz w:val="18"/>
          <w:szCs w:val="18"/>
        </w:rPr>
        <w:t xml:space="preserve"> Report to the club of Rome. Published by Frank Cass Publishers, 1994, pp 70-74</w:t>
      </w:r>
    </w:p>
  </w:footnote>
  <w:footnote w:id="4">
    <w:p w14:paraId="44D9D3EE" w14:textId="0F1AB516" w:rsidR="00A927B1" w:rsidRPr="00193EA8" w:rsidRDefault="00A927B1" w:rsidP="00193EA8">
      <w:pPr>
        <w:rPr>
          <w:rFonts w:ascii="Garamond" w:hAnsi="Garamond" w:cs="Arial"/>
          <w:spacing w:val="-8"/>
          <w:w w:val="105"/>
          <w:sz w:val="18"/>
          <w:szCs w:val="18"/>
        </w:rPr>
      </w:pPr>
      <w:r w:rsidRPr="00C0133F">
        <w:rPr>
          <w:rStyle w:val="Appelnotedebasdep"/>
          <w:rFonts w:ascii="Garamond" w:hAnsi="Garamond"/>
          <w:sz w:val="18"/>
          <w:szCs w:val="18"/>
        </w:rPr>
        <w:footnoteRef/>
      </w:r>
      <w:r w:rsidR="0011320B" w:rsidRPr="00C0133F">
        <w:rPr>
          <w:rFonts w:ascii="Garamond" w:hAnsi="Garamond"/>
          <w:sz w:val="18"/>
          <w:szCs w:val="18"/>
        </w:rPr>
        <w:t xml:space="preserve"> </w:t>
      </w:r>
      <w:r w:rsidR="00E76671" w:rsidRPr="00C0133F">
        <w:rPr>
          <w:rFonts w:ascii="Garamond" w:hAnsi="Garamond" w:cs="Arial"/>
          <w:sz w:val="18"/>
          <w:szCs w:val="18"/>
        </w:rPr>
        <w:t xml:space="preserve">Gilles, W. (2013). Open Government and Democracy In Proceedings </w:t>
      </w:r>
      <w:proofErr w:type="gramStart"/>
      <w:r w:rsidR="00E76671" w:rsidRPr="00C0133F">
        <w:rPr>
          <w:rFonts w:ascii="Garamond" w:hAnsi="Garamond" w:cs="Arial"/>
          <w:sz w:val="18"/>
          <w:szCs w:val="18"/>
        </w:rPr>
        <w:t xml:space="preserve">of  </w:t>
      </w:r>
      <w:r w:rsidR="00E76671" w:rsidRPr="00C0133F">
        <w:rPr>
          <w:rFonts w:ascii="Garamond" w:hAnsi="Garamond" w:cs="Arial"/>
          <w:i/>
          <w:iCs/>
          <w:spacing w:val="-10"/>
          <w:w w:val="105"/>
          <w:sz w:val="18"/>
          <w:szCs w:val="18"/>
        </w:rPr>
        <w:t>The</w:t>
      </w:r>
      <w:proofErr w:type="gramEnd"/>
      <w:r w:rsidR="00E76671" w:rsidRPr="00C0133F">
        <w:rPr>
          <w:rFonts w:ascii="Garamond" w:hAnsi="Garamond" w:cs="Arial"/>
          <w:i/>
          <w:iCs/>
          <w:spacing w:val="-10"/>
          <w:w w:val="105"/>
          <w:sz w:val="18"/>
          <w:szCs w:val="18"/>
        </w:rPr>
        <w:t xml:space="preserve"> 4th International Conference on </w:t>
      </w:r>
      <w:r w:rsidR="00E76671" w:rsidRPr="00C0133F">
        <w:rPr>
          <w:rFonts w:ascii="Garamond" w:hAnsi="Garamond" w:cs="Arial"/>
          <w:i/>
          <w:iCs/>
          <w:spacing w:val="-4"/>
          <w:w w:val="105"/>
          <w:sz w:val="18"/>
          <w:szCs w:val="18"/>
        </w:rPr>
        <w:t xml:space="preserve">Democracy as Idea and Practice; </w:t>
      </w:r>
      <w:r w:rsidR="00E76671" w:rsidRPr="00C0133F">
        <w:rPr>
          <w:rFonts w:ascii="Garamond" w:hAnsi="Garamond" w:cs="Arial"/>
          <w:sz w:val="18"/>
          <w:szCs w:val="18"/>
        </w:rPr>
        <w:t xml:space="preserve">The French Case, </w:t>
      </w:r>
      <w:r w:rsidR="00E76671" w:rsidRPr="00C0133F">
        <w:rPr>
          <w:rFonts w:ascii="Garamond" w:hAnsi="Garamond" w:cs="Arial"/>
          <w:spacing w:val="-8"/>
          <w:w w:val="105"/>
          <w:sz w:val="18"/>
          <w:szCs w:val="18"/>
        </w:rPr>
        <w:t>10 -11 January 2013 at the University of Oslo</w:t>
      </w:r>
    </w:p>
  </w:footnote>
  <w:footnote w:id="5">
    <w:p w14:paraId="7E73DFBE" w14:textId="0EA1B8FA" w:rsidR="00611533" w:rsidRPr="00193EA8" w:rsidRDefault="00611533" w:rsidP="00193EA8">
      <w:pPr>
        <w:ind w:right="144"/>
        <w:jc w:val="both"/>
        <w:rPr>
          <w:rFonts w:ascii="Garamond" w:hAnsi="Garamond" w:cs="Arial"/>
          <w:sz w:val="18"/>
          <w:szCs w:val="18"/>
        </w:rPr>
      </w:pPr>
      <w:r w:rsidRPr="00C0133F">
        <w:rPr>
          <w:rStyle w:val="Appelnotedebasdep"/>
          <w:rFonts w:ascii="Garamond" w:hAnsi="Garamond" w:cs="Arial"/>
          <w:sz w:val="18"/>
          <w:szCs w:val="18"/>
        </w:rPr>
        <w:footnoteRef/>
      </w:r>
      <w:r w:rsidRPr="00C0133F">
        <w:rPr>
          <w:rFonts w:ascii="Garamond" w:hAnsi="Garamond" w:cs="Arial"/>
          <w:sz w:val="18"/>
          <w:szCs w:val="18"/>
        </w:rPr>
        <w:t xml:space="preserve"> </w:t>
      </w:r>
      <w:proofErr w:type="spellStart"/>
      <w:r w:rsidRPr="00C0133F">
        <w:rPr>
          <w:rFonts w:ascii="Garamond" w:hAnsi="Garamond" w:cs="Arial"/>
          <w:sz w:val="18"/>
          <w:szCs w:val="18"/>
        </w:rPr>
        <w:t>Salamon</w:t>
      </w:r>
      <w:proofErr w:type="spellEnd"/>
      <w:r w:rsidRPr="00C0133F">
        <w:rPr>
          <w:rFonts w:ascii="Garamond" w:hAnsi="Garamond" w:cs="Arial"/>
          <w:sz w:val="18"/>
          <w:szCs w:val="18"/>
        </w:rPr>
        <w:t xml:space="preserve">, Lester M. (2002). </w:t>
      </w:r>
      <w:r w:rsidRPr="00C0133F">
        <w:rPr>
          <w:rFonts w:ascii="Garamond" w:hAnsi="Garamond" w:cs="Arial"/>
          <w:i/>
          <w:iCs/>
          <w:sz w:val="18"/>
          <w:szCs w:val="18"/>
        </w:rPr>
        <w:t>The Tools of Governance: A Guide to the New Governance.</w:t>
      </w:r>
    </w:p>
  </w:footnote>
  <w:footnote w:id="6">
    <w:p w14:paraId="3E5B6EBD" w14:textId="77777777" w:rsidR="002C5802" w:rsidRPr="00C0133F" w:rsidRDefault="002C5802" w:rsidP="00C0133F">
      <w:pPr>
        <w:pStyle w:val="Notedebasdepage"/>
        <w:jc w:val="both"/>
        <w:rPr>
          <w:rFonts w:ascii="Garamond" w:hAnsi="Garamond" w:cs="Arial"/>
          <w:sz w:val="18"/>
          <w:szCs w:val="18"/>
          <w:lang w:val="en-IN"/>
        </w:rPr>
      </w:pPr>
      <w:r w:rsidRPr="00C0133F">
        <w:rPr>
          <w:rStyle w:val="Appelnotedebasdep"/>
          <w:rFonts w:ascii="Garamond" w:hAnsi="Garamond" w:cs="Arial"/>
          <w:sz w:val="18"/>
          <w:szCs w:val="18"/>
        </w:rPr>
        <w:footnoteRef/>
      </w:r>
      <w:r w:rsidRPr="00C0133F">
        <w:rPr>
          <w:rFonts w:ascii="Garamond" w:hAnsi="Garamond" w:cs="Arial"/>
          <w:sz w:val="18"/>
          <w:szCs w:val="18"/>
        </w:rPr>
        <w:t xml:space="preserve"> </w:t>
      </w:r>
      <w:r w:rsidR="00F65E5A" w:rsidRPr="00C0133F">
        <w:rPr>
          <w:rFonts w:ascii="Garamond" w:hAnsi="Garamond" w:cs="Arial"/>
          <w:sz w:val="18"/>
          <w:szCs w:val="18"/>
          <w:lang w:val="en-IN"/>
        </w:rPr>
        <w:t>Sharma, P</w:t>
      </w:r>
      <w:r w:rsidRPr="00C0133F">
        <w:rPr>
          <w:rFonts w:ascii="Garamond" w:hAnsi="Garamond" w:cs="Arial"/>
          <w:sz w:val="18"/>
          <w:szCs w:val="18"/>
          <w:lang w:val="en-IN"/>
        </w:rPr>
        <w:t xml:space="preserve">. (2011). </w:t>
      </w:r>
      <w:r w:rsidRPr="00C0133F">
        <w:rPr>
          <w:rFonts w:ascii="Garamond" w:hAnsi="Garamond" w:cs="Arial"/>
          <w:i/>
          <w:sz w:val="18"/>
          <w:szCs w:val="18"/>
          <w:lang w:val="en-IN"/>
        </w:rPr>
        <w:t xml:space="preserve">RTI in Bhutan: A Background Note </w:t>
      </w:r>
      <w:r w:rsidRPr="00C0133F">
        <w:rPr>
          <w:rFonts w:ascii="Garamond" w:hAnsi="Garamond" w:cs="Arial"/>
          <w:sz w:val="18"/>
          <w:szCs w:val="18"/>
          <w:lang w:val="en-IN"/>
        </w:rPr>
        <w:t>In Transparent Governance in South Asia. Background Papers and Proceedings of the Regional Workshop on ‘Towards More Open and Transparent Governance in South Asia. (Ed). Indian Institute of Public Administration. New-Delhi. India.</w:t>
      </w:r>
      <w:r w:rsidR="00F65E5A" w:rsidRPr="00C0133F">
        <w:rPr>
          <w:rFonts w:ascii="Garamond" w:hAnsi="Garamond" w:cs="Arial"/>
          <w:sz w:val="18"/>
          <w:szCs w:val="18"/>
          <w:lang w:val="en-IN"/>
        </w:rPr>
        <w:t>pp.39.</w:t>
      </w:r>
    </w:p>
  </w:footnote>
  <w:footnote w:id="7">
    <w:p w14:paraId="1E2653F7" w14:textId="4CD7ED18" w:rsidR="006D6250" w:rsidRPr="00193EA8" w:rsidRDefault="006D6250" w:rsidP="00C0133F">
      <w:pPr>
        <w:pStyle w:val="Notedebasdepage"/>
        <w:rPr>
          <w:rFonts w:ascii="Garamond" w:eastAsia="Batang" w:hAnsi="Garamond" w:cs="Arial"/>
          <w:sz w:val="18"/>
          <w:szCs w:val="18"/>
          <w:lang w:val="en-IN" w:eastAsia="ko-KR"/>
        </w:rPr>
      </w:pPr>
      <w:r w:rsidRPr="00C0133F">
        <w:rPr>
          <w:rStyle w:val="Appelnotedebasdep"/>
          <w:rFonts w:ascii="Garamond" w:hAnsi="Garamond"/>
          <w:sz w:val="18"/>
          <w:szCs w:val="18"/>
        </w:rPr>
        <w:t>*</w:t>
      </w:r>
      <w:r w:rsidRPr="00C0133F">
        <w:rPr>
          <w:rFonts w:ascii="Garamond" w:hAnsi="Garamond"/>
          <w:sz w:val="18"/>
          <w:szCs w:val="18"/>
        </w:rPr>
        <w:t xml:space="preserve"> </w:t>
      </w:r>
      <w:r w:rsidRPr="00C0133F">
        <w:rPr>
          <w:rFonts w:ascii="Garamond" w:eastAsia="Batang" w:hAnsi="Garamond" w:cs="Arial"/>
          <w:sz w:val="18"/>
          <w:szCs w:val="18"/>
          <w:lang w:val="en-IN" w:eastAsia="ko-KR"/>
        </w:rPr>
        <w:t>a very popular Hindi word designated to represent masses; literal meaning is ‘common man’</w:t>
      </w:r>
    </w:p>
  </w:footnote>
  <w:footnote w:id="8">
    <w:p w14:paraId="4674F1D5" w14:textId="12AF8E1C" w:rsidR="00FC59CE" w:rsidRPr="00C0133F" w:rsidRDefault="00427080" w:rsidP="00193EA8">
      <w:pPr>
        <w:jc w:val="both"/>
        <w:rPr>
          <w:rFonts w:ascii="Garamond" w:hAnsi="Garamond"/>
          <w:sz w:val="18"/>
          <w:szCs w:val="18"/>
        </w:rPr>
      </w:pPr>
      <w:r w:rsidRPr="00C0133F">
        <w:rPr>
          <w:rStyle w:val="Appelnotedebasdep"/>
          <w:rFonts w:ascii="Garamond" w:hAnsi="Garamond" w:cs="Arial"/>
          <w:sz w:val="18"/>
          <w:szCs w:val="18"/>
        </w:rPr>
        <w:footnoteRef/>
      </w:r>
      <w:r w:rsidRPr="00C0133F">
        <w:rPr>
          <w:rFonts w:ascii="Garamond" w:hAnsi="Garamond"/>
          <w:sz w:val="18"/>
          <w:szCs w:val="18"/>
        </w:rPr>
        <w:t xml:space="preserve"> </w:t>
      </w:r>
      <w:proofErr w:type="spellStart"/>
      <w:proofErr w:type="gramStart"/>
      <w:r w:rsidR="00FC59CE" w:rsidRPr="00C0133F">
        <w:rPr>
          <w:rFonts w:ascii="Garamond" w:hAnsi="Garamond" w:cs="Arial"/>
          <w:sz w:val="18"/>
          <w:szCs w:val="18"/>
        </w:rPr>
        <w:t>Arora,D</w:t>
      </w:r>
      <w:proofErr w:type="spellEnd"/>
      <w:r w:rsidR="00FC59CE" w:rsidRPr="00C0133F">
        <w:rPr>
          <w:rFonts w:ascii="Garamond" w:hAnsi="Garamond" w:cs="Arial"/>
          <w:sz w:val="18"/>
          <w:szCs w:val="18"/>
        </w:rPr>
        <w:t>.</w:t>
      </w:r>
      <w:proofErr w:type="gramEnd"/>
      <w:r w:rsidR="00FC59CE" w:rsidRPr="00C0133F">
        <w:rPr>
          <w:rFonts w:ascii="Garamond" w:hAnsi="Garamond" w:cs="Arial"/>
          <w:sz w:val="18"/>
          <w:szCs w:val="18"/>
        </w:rPr>
        <w:t xml:space="preserve"> 2013. “Public Policy Processes and Citizen Participation in India” In </w:t>
      </w:r>
      <w:proofErr w:type="spellStart"/>
      <w:proofErr w:type="gramStart"/>
      <w:r w:rsidR="00FC59CE" w:rsidRPr="00C0133F">
        <w:rPr>
          <w:rFonts w:ascii="Garamond" w:hAnsi="Garamond" w:cs="Arial"/>
          <w:sz w:val="18"/>
          <w:szCs w:val="18"/>
        </w:rPr>
        <w:t>Sabharwal,M</w:t>
      </w:r>
      <w:proofErr w:type="spellEnd"/>
      <w:r w:rsidR="00FC59CE" w:rsidRPr="00C0133F">
        <w:rPr>
          <w:rFonts w:ascii="Garamond" w:hAnsi="Garamond" w:cs="Arial"/>
          <w:sz w:val="18"/>
          <w:szCs w:val="18"/>
        </w:rPr>
        <w:t>.</w:t>
      </w:r>
      <w:proofErr w:type="gramEnd"/>
      <w:r w:rsidR="00FC59CE" w:rsidRPr="00C0133F">
        <w:rPr>
          <w:rFonts w:ascii="Garamond" w:hAnsi="Garamond" w:cs="Arial"/>
          <w:sz w:val="18"/>
          <w:szCs w:val="18"/>
        </w:rPr>
        <w:t xml:space="preserve"> and Berman, E.M. (Eds.), Public Administration in South Asia: India, Bangladesh, Pakistan, and Sri Lanka, Boca Raton, FL: CRC Press, 2013.</w:t>
      </w:r>
    </w:p>
  </w:footnote>
  <w:footnote w:id="9">
    <w:p w14:paraId="17A27104" w14:textId="70EE0C5D" w:rsidR="00FB7912" w:rsidRPr="00C0133F" w:rsidRDefault="00DC24DC" w:rsidP="00C0133F">
      <w:pPr>
        <w:pStyle w:val="Notedebasdepage"/>
        <w:rPr>
          <w:rFonts w:ascii="Garamond" w:hAnsi="Garamond" w:cs="Arial"/>
          <w:sz w:val="18"/>
          <w:szCs w:val="18"/>
        </w:rPr>
      </w:pPr>
      <w:r w:rsidRPr="00C0133F">
        <w:rPr>
          <w:rStyle w:val="Appelnotedebasdep"/>
          <w:rFonts w:ascii="Garamond" w:hAnsi="Garamond"/>
          <w:sz w:val="18"/>
          <w:szCs w:val="18"/>
        </w:rPr>
        <w:footnoteRef/>
      </w:r>
      <w:r w:rsidRPr="00C0133F">
        <w:rPr>
          <w:rFonts w:ascii="Garamond" w:hAnsi="Garamond"/>
          <w:sz w:val="18"/>
          <w:szCs w:val="18"/>
        </w:rPr>
        <w:t xml:space="preserve"> </w:t>
      </w:r>
      <w:r w:rsidRPr="00C0133F">
        <w:rPr>
          <w:rFonts w:ascii="Garamond" w:hAnsi="Garamond" w:cs="Arial"/>
          <w:sz w:val="18"/>
          <w:szCs w:val="18"/>
        </w:rPr>
        <w:t xml:space="preserve">A popular Hindi term meaning a </w:t>
      </w:r>
      <w:r w:rsidR="00FB7912" w:rsidRPr="00C0133F">
        <w:rPr>
          <w:rFonts w:ascii="Garamond" w:hAnsi="Garamond" w:cs="Arial"/>
          <w:sz w:val="18"/>
          <w:szCs w:val="18"/>
        </w:rPr>
        <w:t>‘</w:t>
      </w:r>
      <w:r w:rsidRPr="00C0133F">
        <w:rPr>
          <w:rFonts w:ascii="Garamond" w:hAnsi="Garamond" w:cs="Arial"/>
          <w:sz w:val="18"/>
          <w:szCs w:val="18"/>
        </w:rPr>
        <w:t xml:space="preserve">village </w:t>
      </w:r>
      <w:hyperlink r:id="rId1" w:history="1">
        <w:r w:rsidRPr="00C0133F">
          <w:rPr>
            <w:rStyle w:val="Lienhypertexte"/>
            <w:rFonts w:ascii="Garamond" w:hAnsi="Garamond" w:cs="Arial"/>
            <w:sz w:val="18"/>
            <w:szCs w:val="18"/>
          </w:rPr>
          <w:t>council</w:t>
        </w:r>
      </w:hyperlink>
      <w:r w:rsidR="00FB7912" w:rsidRPr="00C0133F">
        <w:rPr>
          <w:rFonts w:ascii="Garamond" w:hAnsi="Garamond" w:cs="Arial"/>
          <w:sz w:val="18"/>
          <w:szCs w:val="18"/>
        </w:rPr>
        <w:t xml:space="preserve">’ </w:t>
      </w:r>
      <w:r w:rsidRPr="00C0133F">
        <w:rPr>
          <w:rFonts w:ascii="Garamond" w:hAnsi="Garamond" w:cs="Arial"/>
          <w:sz w:val="18"/>
          <w:szCs w:val="18"/>
        </w:rPr>
        <w:t xml:space="preserve">or </w:t>
      </w:r>
      <w:r w:rsidR="00FB7912" w:rsidRPr="00C0133F">
        <w:rPr>
          <w:rFonts w:ascii="Garamond" w:hAnsi="Garamond" w:cs="Arial"/>
          <w:sz w:val="18"/>
          <w:szCs w:val="18"/>
        </w:rPr>
        <w:t>‘</w:t>
      </w:r>
      <w:r w:rsidRPr="00C0133F">
        <w:rPr>
          <w:rFonts w:ascii="Garamond" w:hAnsi="Garamond" w:cs="Arial"/>
          <w:sz w:val="18"/>
          <w:szCs w:val="18"/>
        </w:rPr>
        <w:t xml:space="preserve">local </w:t>
      </w:r>
      <w:hyperlink r:id="rId2" w:history="1">
        <w:r w:rsidRPr="00C0133F">
          <w:rPr>
            <w:rStyle w:val="Lienhypertexte"/>
            <w:rFonts w:ascii="Garamond" w:hAnsi="Garamond" w:cs="Arial"/>
            <w:sz w:val="18"/>
            <w:szCs w:val="18"/>
          </w:rPr>
          <w:t>court</w:t>
        </w:r>
      </w:hyperlink>
      <w:r w:rsidR="00FB7912" w:rsidRPr="00C0133F">
        <w:rPr>
          <w:rFonts w:ascii="Garamond" w:hAnsi="Garamond" w:cs="Arial"/>
          <w:sz w:val="18"/>
          <w:szCs w:val="18"/>
        </w:rPr>
        <w:t>’</w:t>
      </w:r>
    </w:p>
  </w:footnote>
  <w:footnote w:id="10">
    <w:p w14:paraId="364CEE37" w14:textId="775D2EC3" w:rsidR="00FB7912" w:rsidRPr="00C0133F" w:rsidRDefault="00DC24DC" w:rsidP="00C0133F">
      <w:pPr>
        <w:pStyle w:val="Notedebasdepage"/>
        <w:rPr>
          <w:rFonts w:ascii="Garamond" w:hAnsi="Garamond" w:cs="Arial"/>
          <w:sz w:val="18"/>
          <w:szCs w:val="18"/>
        </w:rPr>
      </w:pPr>
      <w:r w:rsidRPr="00C0133F">
        <w:rPr>
          <w:rStyle w:val="Appelnotedebasdep"/>
          <w:rFonts w:ascii="Garamond" w:hAnsi="Garamond" w:cs="Arial"/>
          <w:sz w:val="18"/>
          <w:szCs w:val="18"/>
        </w:rPr>
        <w:footnoteRef/>
      </w:r>
      <w:r w:rsidRPr="00C0133F">
        <w:rPr>
          <w:rFonts w:ascii="Garamond" w:hAnsi="Garamond" w:cs="Arial"/>
          <w:sz w:val="18"/>
          <w:szCs w:val="18"/>
        </w:rPr>
        <w:t xml:space="preserve"> </w:t>
      </w:r>
      <w:r w:rsidRPr="00C0133F">
        <w:rPr>
          <w:rStyle w:val="st"/>
          <w:rFonts w:ascii="Garamond" w:hAnsi="Garamond" w:cs="Arial"/>
          <w:sz w:val="18"/>
          <w:szCs w:val="18"/>
        </w:rPr>
        <w:t>Narayana, D. (</w:t>
      </w:r>
      <w:r w:rsidRPr="00C0133F">
        <w:rPr>
          <w:rStyle w:val="Emphase"/>
          <w:rFonts w:ascii="Garamond" w:hAnsi="Garamond" w:cs="Arial"/>
          <w:sz w:val="18"/>
          <w:szCs w:val="18"/>
        </w:rPr>
        <w:t>2005</w:t>
      </w:r>
      <w:r w:rsidRPr="00C0133F">
        <w:rPr>
          <w:rStyle w:val="st"/>
          <w:rFonts w:ascii="Garamond" w:hAnsi="Garamond" w:cs="Arial"/>
          <w:sz w:val="18"/>
          <w:szCs w:val="18"/>
        </w:rPr>
        <w:t xml:space="preserve">) </w:t>
      </w:r>
      <w:r w:rsidRPr="00C0133F">
        <w:rPr>
          <w:rStyle w:val="Emphase"/>
          <w:rFonts w:ascii="Garamond" w:hAnsi="Garamond" w:cs="Arial"/>
          <w:sz w:val="18"/>
          <w:szCs w:val="18"/>
        </w:rPr>
        <w:t>Local Governance Without Capacity Building</w:t>
      </w:r>
      <w:r w:rsidRPr="00C0133F">
        <w:rPr>
          <w:rStyle w:val="st"/>
          <w:rFonts w:ascii="Garamond" w:hAnsi="Garamond" w:cs="Arial"/>
          <w:sz w:val="18"/>
          <w:szCs w:val="18"/>
        </w:rPr>
        <w:t xml:space="preserve"> – Ten </w:t>
      </w:r>
      <w:r w:rsidRPr="00C0133F">
        <w:rPr>
          <w:rStyle w:val="Emphase"/>
          <w:rFonts w:ascii="Garamond" w:hAnsi="Garamond" w:cs="Arial"/>
          <w:sz w:val="18"/>
          <w:szCs w:val="18"/>
        </w:rPr>
        <w:t xml:space="preserve">Years of </w:t>
      </w:r>
      <w:proofErr w:type="spellStart"/>
      <w:r w:rsidRPr="00C0133F">
        <w:rPr>
          <w:rStyle w:val="Emphase"/>
          <w:rFonts w:ascii="Garamond" w:hAnsi="Garamond" w:cs="Arial"/>
          <w:sz w:val="18"/>
          <w:szCs w:val="18"/>
        </w:rPr>
        <w:t>Panchayati</w:t>
      </w:r>
      <w:proofErr w:type="spellEnd"/>
      <w:r w:rsidRPr="00C0133F">
        <w:rPr>
          <w:rStyle w:val="st"/>
          <w:rFonts w:ascii="Garamond" w:hAnsi="Garamond" w:cs="Arial"/>
          <w:sz w:val="18"/>
          <w:szCs w:val="18"/>
        </w:rPr>
        <w:t xml:space="preserve">. </w:t>
      </w:r>
      <w:r w:rsidRPr="00C0133F">
        <w:rPr>
          <w:rStyle w:val="Emphase"/>
          <w:rFonts w:ascii="Garamond" w:hAnsi="Garamond" w:cs="Arial"/>
          <w:sz w:val="18"/>
          <w:szCs w:val="18"/>
        </w:rPr>
        <w:t>Raj</w:t>
      </w:r>
      <w:r w:rsidR="00FB7912" w:rsidRPr="00C0133F">
        <w:rPr>
          <w:rStyle w:val="st"/>
          <w:rFonts w:ascii="Garamond" w:hAnsi="Garamond" w:cs="Arial"/>
          <w:sz w:val="18"/>
          <w:szCs w:val="18"/>
        </w:rPr>
        <w:t>;</w:t>
      </w:r>
      <w:r w:rsidRPr="00C0133F">
        <w:rPr>
          <w:rStyle w:val="st"/>
          <w:rFonts w:ascii="Garamond" w:hAnsi="Garamond" w:cs="Arial"/>
          <w:sz w:val="18"/>
          <w:szCs w:val="18"/>
        </w:rPr>
        <w:t xml:space="preserve"> </w:t>
      </w:r>
      <w:r w:rsidRPr="00C0133F">
        <w:rPr>
          <w:rStyle w:val="Emphase"/>
          <w:rFonts w:ascii="Garamond" w:hAnsi="Garamond" w:cs="Arial"/>
          <w:i w:val="0"/>
          <w:sz w:val="18"/>
          <w:szCs w:val="18"/>
        </w:rPr>
        <w:t>Economic and Political Weekly</w:t>
      </w:r>
      <w:r w:rsidRPr="00C0133F">
        <w:rPr>
          <w:rStyle w:val="st"/>
          <w:rFonts w:ascii="Garamond" w:hAnsi="Garamond" w:cs="Arial"/>
          <w:sz w:val="18"/>
          <w:szCs w:val="18"/>
        </w:rPr>
        <w:t xml:space="preserve">, </w:t>
      </w:r>
      <w:r w:rsidRPr="00C0133F">
        <w:rPr>
          <w:rStyle w:val="Emphase"/>
          <w:rFonts w:ascii="Garamond" w:hAnsi="Garamond" w:cs="Arial"/>
          <w:sz w:val="18"/>
          <w:szCs w:val="18"/>
        </w:rPr>
        <w:t>June 25</w:t>
      </w:r>
      <w:r w:rsidRPr="00C0133F">
        <w:rPr>
          <w:rStyle w:val="st"/>
          <w:rFonts w:ascii="Garamond" w:hAnsi="Garamond" w:cs="Arial"/>
          <w:sz w:val="18"/>
          <w:szCs w:val="18"/>
        </w:rPr>
        <w:t xml:space="preserve"> – </w:t>
      </w:r>
      <w:r w:rsidRPr="00C0133F">
        <w:rPr>
          <w:rStyle w:val="Emphase"/>
          <w:rFonts w:ascii="Garamond" w:hAnsi="Garamond" w:cs="Arial"/>
          <w:sz w:val="18"/>
          <w:szCs w:val="18"/>
        </w:rPr>
        <w:t>July 1</w:t>
      </w:r>
      <w:r w:rsidRPr="00C0133F">
        <w:rPr>
          <w:rStyle w:val="st"/>
          <w:rFonts w:ascii="Garamond" w:hAnsi="Garamond" w:cs="Arial"/>
          <w:sz w:val="18"/>
          <w:szCs w:val="18"/>
        </w:rPr>
        <w:t>, pp. 28-32</w:t>
      </w:r>
    </w:p>
  </w:footnote>
  <w:footnote w:id="11">
    <w:p w14:paraId="405B8D38" w14:textId="77777777" w:rsidR="00EA16C6" w:rsidRPr="00C0133F" w:rsidRDefault="00EA16C6" w:rsidP="00C0133F">
      <w:pPr>
        <w:pStyle w:val="Notedebasdepage"/>
        <w:rPr>
          <w:rFonts w:ascii="Garamond" w:eastAsia="Batang" w:hAnsi="Garamond" w:cs="Arial"/>
          <w:sz w:val="18"/>
          <w:szCs w:val="18"/>
          <w:lang w:val="en-IN" w:eastAsia="ko-KR"/>
        </w:rPr>
      </w:pPr>
      <w:r w:rsidRPr="00C0133F">
        <w:rPr>
          <w:rStyle w:val="Appelnotedebasdep"/>
          <w:rFonts w:ascii="Garamond" w:hAnsi="Garamond" w:cs="Arial"/>
          <w:sz w:val="18"/>
          <w:szCs w:val="18"/>
        </w:rPr>
        <w:footnoteRef/>
      </w:r>
      <w:r w:rsidRPr="00C0133F">
        <w:rPr>
          <w:rFonts w:ascii="Garamond" w:hAnsi="Garamond" w:cs="Arial"/>
          <w:sz w:val="18"/>
          <w:szCs w:val="18"/>
        </w:rPr>
        <w:t xml:space="preserve"> </w:t>
      </w:r>
      <w:r w:rsidRPr="00C0133F">
        <w:rPr>
          <w:rFonts w:ascii="Garamond" w:eastAsia="Batang" w:hAnsi="Garamond" w:cs="Arial"/>
          <w:sz w:val="18"/>
          <w:szCs w:val="18"/>
          <w:lang w:val="en-IN" w:eastAsia="ko-KR"/>
        </w:rPr>
        <w:t xml:space="preserve">Sharma, A.K. &amp; Sharma, I. (2002). Inducing Client-Focus in Bureaucracy: The Citizen Charters in India, </w:t>
      </w:r>
      <w:proofErr w:type="spellStart"/>
      <w:r w:rsidRPr="00C0133F">
        <w:rPr>
          <w:rFonts w:ascii="Garamond" w:eastAsia="Batang" w:hAnsi="Garamond" w:cs="Arial"/>
          <w:sz w:val="18"/>
          <w:szCs w:val="18"/>
          <w:lang w:val="en-IN" w:eastAsia="ko-KR"/>
        </w:rPr>
        <w:t>Kanisha</w:t>
      </w:r>
      <w:proofErr w:type="spellEnd"/>
      <w:r w:rsidRPr="00C0133F">
        <w:rPr>
          <w:rFonts w:ascii="Garamond" w:eastAsia="Batang" w:hAnsi="Garamond" w:cs="Arial"/>
          <w:sz w:val="18"/>
          <w:szCs w:val="18"/>
          <w:lang w:val="en-IN" w:eastAsia="ko-KR"/>
        </w:rPr>
        <w:t xml:space="preserve"> Publishers, New-Delhi, 2002</w:t>
      </w:r>
    </w:p>
    <w:p w14:paraId="13458400" w14:textId="77777777" w:rsidR="00EA16C6" w:rsidRPr="00C0133F" w:rsidRDefault="00EA16C6" w:rsidP="00C0133F">
      <w:pPr>
        <w:pStyle w:val="Notedebasdepage"/>
        <w:rPr>
          <w:rFonts w:ascii="Garamond" w:hAnsi="Garamond" w:cs="Arial"/>
          <w:sz w:val="18"/>
          <w:szCs w:val="18"/>
        </w:rPr>
      </w:pPr>
    </w:p>
  </w:footnote>
  <w:footnote w:id="12">
    <w:p w14:paraId="6CE5A1A1" w14:textId="77777777" w:rsidR="00EA16C6" w:rsidRPr="00C0133F" w:rsidRDefault="00EA16C6" w:rsidP="00C0133F">
      <w:pPr>
        <w:jc w:val="both"/>
        <w:rPr>
          <w:rFonts w:ascii="Garamond" w:hAnsi="Garamond" w:cs="Arial"/>
          <w:sz w:val="18"/>
          <w:szCs w:val="18"/>
        </w:rPr>
      </w:pPr>
      <w:r w:rsidRPr="00C0133F">
        <w:rPr>
          <w:rStyle w:val="Appelnotedebasdep"/>
          <w:rFonts w:ascii="Garamond" w:hAnsi="Garamond"/>
          <w:sz w:val="18"/>
          <w:szCs w:val="18"/>
        </w:rPr>
        <w:footnoteRef/>
      </w:r>
      <w:r w:rsidRPr="00C0133F">
        <w:rPr>
          <w:rFonts w:ascii="Garamond" w:hAnsi="Garamond"/>
          <w:sz w:val="18"/>
          <w:szCs w:val="18"/>
        </w:rPr>
        <w:t xml:space="preserve"> </w:t>
      </w:r>
      <w:r w:rsidRPr="00C0133F">
        <w:rPr>
          <w:rFonts w:ascii="Garamond" w:hAnsi="Garamond" w:cs="Arial"/>
          <w:sz w:val="18"/>
          <w:szCs w:val="18"/>
        </w:rPr>
        <w:t>Arora, D. 2008. ‘Effective Functioning of Information and Facilitation Counters</w:t>
      </w:r>
      <w:proofErr w:type="gramStart"/>
      <w:r w:rsidRPr="00C0133F">
        <w:rPr>
          <w:rFonts w:ascii="Garamond" w:hAnsi="Garamond" w:cs="Arial"/>
          <w:sz w:val="18"/>
          <w:szCs w:val="18"/>
        </w:rPr>
        <w:t>’ ;</w:t>
      </w:r>
      <w:proofErr w:type="gramEnd"/>
      <w:r w:rsidRPr="00C0133F">
        <w:rPr>
          <w:rFonts w:ascii="Garamond" w:hAnsi="Garamond" w:cs="Arial"/>
          <w:sz w:val="18"/>
          <w:szCs w:val="18"/>
        </w:rPr>
        <w:t xml:space="preserve"> A Study conducted for the Department of Administrative Reforms and Public Grievances(DARPG), Government of India, Indian Institute of Public Administration, 2008. Available at </w:t>
      </w:r>
      <w:hyperlink r:id="rId3" w:history="1">
        <w:r w:rsidRPr="00C0133F">
          <w:rPr>
            <w:rStyle w:val="Lienhypertexte"/>
            <w:rFonts w:ascii="Garamond" w:hAnsi="Garamond" w:cs="Arial"/>
            <w:sz w:val="18"/>
            <w:szCs w:val="18"/>
          </w:rPr>
          <w:t>http://darpg.nic.in/darpgwebsite_cms/Document/file/iipa_IFC_Report.pdf</w:t>
        </w:r>
      </w:hyperlink>
      <w:r w:rsidRPr="00C0133F">
        <w:rPr>
          <w:rFonts w:ascii="Garamond" w:hAnsi="Garamond" w:cs="Arial"/>
          <w:sz w:val="18"/>
          <w:szCs w:val="18"/>
        </w:rPr>
        <w:t>. Accessed in April, 2013.</w:t>
      </w:r>
    </w:p>
    <w:p w14:paraId="40768F14" w14:textId="77777777" w:rsidR="00EA16C6" w:rsidRPr="00C0133F" w:rsidRDefault="00EA16C6" w:rsidP="00C0133F">
      <w:pPr>
        <w:pStyle w:val="Notedebasdepage"/>
        <w:rPr>
          <w:rFonts w:ascii="Garamond" w:hAnsi="Garamond"/>
          <w:sz w:val="18"/>
          <w:szCs w:val="18"/>
        </w:rPr>
      </w:pPr>
    </w:p>
  </w:footnote>
  <w:footnote w:id="13">
    <w:p w14:paraId="1F5BDA32" w14:textId="77777777" w:rsidR="003106D8" w:rsidRPr="00C0133F" w:rsidRDefault="003106D8" w:rsidP="00C0133F">
      <w:pPr>
        <w:pStyle w:val="Notedebasdepage"/>
        <w:rPr>
          <w:rFonts w:ascii="Garamond" w:hAnsi="Garamond"/>
          <w:sz w:val="18"/>
          <w:szCs w:val="18"/>
        </w:rPr>
      </w:pPr>
      <w:r w:rsidRPr="00C0133F">
        <w:rPr>
          <w:rStyle w:val="Appelnotedebasdep"/>
          <w:rFonts w:ascii="Garamond" w:hAnsi="Garamond" w:cs="Arial"/>
          <w:sz w:val="18"/>
          <w:szCs w:val="18"/>
        </w:rPr>
        <w:footnoteRef/>
      </w:r>
      <w:r w:rsidRPr="00C0133F">
        <w:rPr>
          <w:rStyle w:val="Appelnotedebasdep"/>
          <w:rFonts w:ascii="Garamond" w:hAnsi="Garamond" w:cs="Arial"/>
          <w:sz w:val="18"/>
          <w:szCs w:val="18"/>
        </w:rPr>
        <w:t xml:space="preserve"> </w:t>
      </w:r>
      <w:r w:rsidRPr="00C0133F">
        <w:rPr>
          <w:rFonts w:ascii="Garamond" w:hAnsi="Garamond" w:cs="Arial"/>
          <w:sz w:val="18"/>
          <w:szCs w:val="18"/>
        </w:rPr>
        <w:t xml:space="preserve">Approach Paper to the Tenth Five Year Plan, 2002-07, New-Delhi, </w:t>
      </w:r>
      <w:r w:rsidR="00FB7912" w:rsidRPr="00C0133F">
        <w:rPr>
          <w:rFonts w:ascii="Garamond" w:hAnsi="Garamond" w:cs="Arial"/>
          <w:sz w:val="18"/>
          <w:szCs w:val="18"/>
        </w:rPr>
        <w:t xml:space="preserve">Planning Commission, Para </w:t>
      </w:r>
      <w:proofErr w:type="gramStart"/>
      <w:r w:rsidR="00FB7912" w:rsidRPr="00C0133F">
        <w:rPr>
          <w:rFonts w:ascii="Garamond" w:hAnsi="Garamond" w:cs="Arial"/>
          <w:sz w:val="18"/>
          <w:szCs w:val="18"/>
        </w:rPr>
        <w:t>1.9 ,</w:t>
      </w:r>
      <w:proofErr w:type="gramEnd"/>
      <w:r w:rsidR="00FB7912" w:rsidRPr="00C0133F">
        <w:rPr>
          <w:rFonts w:ascii="Garamond" w:hAnsi="Garamond" w:cs="Arial"/>
          <w:sz w:val="18"/>
          <w:szCs w:val="18"/>
        </w:rPr>
        <w:t xml:space="preserve"> pp</w:t>
      </w:r>
      <w:r w:rsidRPr="00C0133F">
        <w:rPr>
          <w:rFonts w:ascii="Garamond" w:hAnsi="Garamond" w:cs="Arial"/>
          <w:sz w:val="18"/>
          <w:szCs w:val="18"/>
        </w:rPr>
        <w:t xml:space="preserve"> 2 and </w:t>
      </w:r>
      <w:r w:rsidR="00FB7912" w:rsidRPr="00C0133F">
        <w:rPr>
          <w:rFonts w:ascii="Garamond" w:hAnsi="Garamond" w:cs="Arial"/>
          <w:sz w:val="18"/>
          <w:szCs w:val="18"/>
        </w:rPr>
        <w:t>pp.</w:t>
      </w:r>
      <w:r w:rsidRPr="00C0133F">
        <w:rPr>
          <w:rFonts w:ascii="Garamond" w:hAnsi="Garamond" w:cs="Arial"/>
          <w:sz w:val="18"/>
          <w:szCs w:val="18"/>
        </w:rPr>
        <w:t>49</w:t>
      </w:r>
    </w:p>
    <w:p w14:paraId="21CE612B" w14:textId="77777777" w:rsidR="003106D8" w:rsidRPr="00C0133F" w:rsidRDefault="003106D8" w:rsidP="00C0133F">
      <w:pPr>
        <w:pStyle w:val="Notedebasdepage"/>
        <w:rPr>
          <w:rFonts w:ascii="Garamond" w:hAnsi="Garamond"/>
          <w:sz w:val="18"/>
          <w:szCs w:val="18"/>
        </w:rPr>
      </w:pPr>
    </w:p>
  </w:footnote>
  <w:footnote w:id="14">
    <w:p w14:paraId="14B93640" w14:textId="5B6AA629" w:rsidR="00862A75" w:rsidRPr="00C0133F" w:rsidRDefault="00891D85" w:rsidP="00C0133F">
      <w:pPr>
        <w:pStyle w:val="Notedebasdepage"/>
        <w:jc w:val="both"/>
        <w:rPr>
          <w:rFonts w:ascii="Garamond" w:hAnsi="Garamond" w:cs="Arial"/>
          <w:sz w:val="18"/>
          <w:szCs w:val="18"/>
        </w:rPr>
      </w:pPr>
      <w:r w:rsidRPr="00C0133F">
        <w:rPr>
          <w:rStyle w:val="Appelnotedebasdep"/>
          <w:rFonts w:ascii="Garamond" w:hAnsi="Garamond"/>
          <w:sz w:val="18"/>
          <w:szCs w:val="18"/>
        </w:rPr>
        <w:footnoteRef/>
      </w:r>
      <w:r w:rsidRPr="00C0133F">
        <w:rPr>
          <w:rFonts w:ascii="Garamond" w:hAnsi="Garamond"/>
          <w:sz w:val="18"/>
          <w:szCs w:val="18"/>
        </w:rPr>
        <w:t xml:space="preserve"> </w:t>
      </w:r>
      <w:r w:rsidR="00480044" w:rsidRPr="00C0133F">
        <w:rPr>
          <w:rFonts w:ascii="Garamond" w:hAnsi="Garamond" w:cs="Arial"/>
          <w:sz w:val="18"/>
          <w:szCs w:val="18"/>
        </w:rPr>
        <w:t xml:space="preserve">This workshop titled “Towards More Open and Transparent Governance in South Asia” was jointly organized </w:t>
      </w:r>
      <w:r w:rsidRPr="00C0133F">
        <w:rPr>
          <w:rFonts w:ascii="Garamond" w:hAnsi="Garamond" w:cs="Arial"/>
          <w:sz w:val="18"/>
          <w:szCs w:val="18"/>
        </w:rPr>
        <w:t>by the Indian Institute of Public Administration (IIPA)</w:t>
      </w:r>
      <w:r w:rsidR="00480044" w:rsidRPr="00C0133F">
        <w:rPr>
          <w:rFonts w:ascii="Garamond" w:hAnsi="Garamond" w:cs="Arial"/>
          <w:sz w:val="18"/>
          <w:szCs w:val="18"/>
        </w:rPr>
        <w:t>, New-Delhi</w:t>
      </w:r>
      <w:r w:rsidRPr="00C0133F">
        <w:rPr>
          <w:rFonts w:ascii="Garamond" w:hAnsi="Garamond" w:cs="Arial"/>
          <w:sz w:val="18"/>
          <w:szCs w:val="18"/>
        </w:rPr>
        <w:t xml:space="preserve"> </w:t>
      </w:r>
      <w:r w:rsidR="0003442B" w:rsidRPr="00C0133F">
        <w:rPr>
          <w:rFonts w:ascii="Garamond" w:hAnsi="Garamond" w:cs="Arial"/>
          <w:sz w:val="18"/>
          <w:szCs w:val="18"/>
        </w:rPr>
        <w:t>&amp;</w:t>
      </w:r>
      <w:r w:rsidRPr="00C0133F">
        <w:rPr>
          <w:rFonts w:ascii="Garamond" w:hAnsi="Garamond" w:cs="Arial"/>
          <w:sz w:val="18"/>
          <w:szCs w:val="18"/>
        </w:rPr>
        <w:t xml:space="preserve"> The World Bank in New-Delhi over 27-29 April 2010 </w:t>
      </w:r>
      <w:r w:rsidR="00480044" w:rsidRPr="00C0133F">
        <w:rPr>
          <w:rFonts w:ascii="Garamond" w:hAnsi="Garamond" w:cs="Arial"/>
          <w:sz w:val="18"/>
          <w:szCs w:val="18"/>
        </w:rPr>
        <w:t xml:space="preserve">at IIPA, New-Delhi, India. It was attended by over a hundred stakeholders from country representatives of main countries of South Asia, including </w:t>
      </w:r>
      <w:r w:rsidR="0006550D" w:rsidRPr="00C0133F">
        <w:rPr>
          <w:rFonts w:ascii="Garamond" w:hAnsi="Garamond" w:cs="Arial"/>
          <w:sz w:val="18"/>
          <w:szCs w:val="18"/>
        </w:rPr>
        <w:t xml:space="preserve">Afghanistan, </w:t>
      </w:r>
      <w:r w:rsidR="00480044" w:rsidRPr="00C0133F">
        <w:rPr>
          <w:rFonts w:ascii="Garamond" w:hAnsi="Garamond" w:cs="Arial"/>
          <w:sz w:val="18"/>
          <w:szCs w:val="18"/>
        </w:rPr>
        <w:t>Bangladesh,</w:t>
      </w:r>
      <w:r w:rsidR="0006550D" w:rsidRPr="00C0133F">
        <w:rPr>
          <w:rFonts w:ascii="Garamond" w:hAnsi="Garamond" w:cs="Arial"/>
          <w:sz w:val="18"/>
          <w:szCs w:val="18"/>
        </w:rPr>
        <w:t xml:space="preserve"> Bhutan,</w:t>
      </w:r>
      <w:r w:rsidR="00480044" w:rsidRPr="00C0133F">
        <w:rPr>
          <w:rFonts w:ascii="Garamond" w:hAnsi="Garamond" w:cs="Arial"/>
          <w:sz w:val="18"/>
          <w:szCs w:val="18"/>
        </w:rPr>
        <w:t xml:space="preserve"> India, </w:t>
      </w:r>
      <w:proofErr w:type="gramStart"/>
      <w:r w:rsidR="0006550D" w:rsidRPr="00C0133F">
        <w:rPr>
          <w:rFonts w:ascii="Garamond" w:hAnsi="Garamond" w:cs="Arial"/>
          <w:sz w:val="18"/>
          <w:szCs w:val="18"/>
        </w:rPr>
        <w:t>Maldives ,Nepal</w:t>
      </w:r>
      <w:proofErr w:type="gramEnd"/>
      <w:r w:rsidR="0006550D" w:rsidRPr="00C0133F">
        <w:rPr>
          <w:rFonts w:ascii="Garamond" w:hAnsi="Garamond" w:cs="Arial"/>
          <w:sz w:val="18"/>
          <w:szCs w:val="18"/>
        </w:rPr>
        <w:t xml:space="preserve"> ,</w:t>
      </w:r>
      <w:r w:rsidR="00480044" w:rsidRPr="00C0133F">
        <w:rPr>
          <w:rFonts w:ascii="Garamond" w:hAnsi="Garamond" w:cs="Arial"/>
          <w:sz w:val="18"/>
          <w:szCs w:val="18"/>
        </w:rPr>
        <w:t xml:space="preserve">Pakistan and Sri Lanka ( and beyond) which included government officers, Information </w:t>
      </w:r>
      <w:r w:rsidR="0006550D" w:rsidRPr="00C0133F">
        <w:rPr>
          <w:rFonts w:ascii="Garamond" w:hAnsi="Garamond" w:cs="Arial"/>
          <w:sz w:val="18"/>
          <w:szCs w:val="18"/>
        </w:rPr>
        <w:t>commissioners, civil</w:t>
      </w:r>
      <w:r w:rsidR="00480044" w:rsidRPr="00C0133F">
        <w:rPr>
          <w:rFonts w:ascii="Garamond" w:hAnsi="Garamond" w:cs="Arial"/>
          <w:sz w:val="18"/>
          <w:szCs w:val="18"/>
        </w:rPr>
        <w:t xml:space="preserve"> society groups, academics, researchers, media practitioners and representatives of donor organizations.</w:t>
      </w:r>
      <w:r w:rsidR="000E675E" w:rsidRPr="00C0133F">
        <w:rPr>
          <w:rFonts w:ascii="Garamond" w:hAnsi="Garamond" w:cs="Arial"/>
          <w:sz w:val="18"/>
          <w:szCs w:val="18"/>
        </w:rPr>
        <w:t xml:space="preserve"> Since the author was also one of delegates of this workshop, therefore most of the data in the paper that refers to RTI status in India has been picked up from the discussions in this workshop. Henceforth in the paper it would be referred to as ‘RTI workshop’.</w:t>
      </w:r>
    </w:p>
  </w:footnote>
  <w:footnote w:id="15">
    <w:p w14:paraId="0FAEE06A" w14:textId="25754A56" w:rsidR="00862A75" w:rsidRPr="00C0133F" w:rsidRDefault="00F65E5A" w:rsidP="00C0133F">
      <w:pPr>
        <w:pStyle w:val="Notedebasdepage"/>
        <w:jc w:val="both"/>
        <w:rPr>
          <w:rFonts w:ascii="Garamond" w:hAnsi="Garamond" w:cs="Arial"/>
          <w:sz w:val="18"/>
          <w:szCs w:val="18"/>
          <w:lang w:val="en-IN"/>
        </w:rPr>
      </w:pPr>
      <w:r w:rsidRPr="00C0133F">
        <w:rPr>
          <w:rStyle w:val="Appelnotedebasdep"/>
          <w:rFonts w:ascii="Garamond" w:hAnsi="Garamond" w:cs="Arial"/>
          <w:sz w:val="18"/>
          <w:szCs w:val="18"/>
        </w:rPr>
        <w:footnoteRef/>
      </w:r>
      <w:r w:rsidRPr="00C0133F">
        <w:rPr>
          <w:rFonts w:ascii="Garamond" w:hAnsi="Garamond" w:cs="Arial"/>
          <w:sz w:val="18"/>
          <w:szCs w:val="18"/>
        </w:rPr>
        <w:t xml:space="preserve"> Singh, S. </w:t>
      </w:r>
      <w:r w:rsidRPr="00C0133F">
        <w:rPr>
          <w:rFonts w:ascii="Garamond" w:hAnsi="Garamond" w:cs="Arial"/>
          <w:sz w:val="18"/>
          <w:szCs w:val="18"/>
          <w:lang w:val="en-IN"/>
        </w:rPr>
        <w:t xml:space="preserve">(2011). </w:t>
      </w:r>
      <w:r w:rsidRPr="00C0133F">
        <w:rPr>
          <w:rFonts w:ascii="Garamond" w:hAnsi="Garamond" w:cs="Arial"/>
          <w:i/>
          <w:sz w:val="18"/>
          <w:szCs w:val="18"/>
          <w:lang w:val="en-IN"/>
        </w:rPr>
        <w:t xml:space="preserve">RTI in Bhutan: A Background Note </w:t>
      </w:r>
      <w:r w:rsidRPr="00C0133F">
        <w:rPr>
          <w:rFonts w:ascii="Garamond" w:hAnsi="Garamond" w:cs="Arial"/>
          <w:sz w:val="18"/>
          <w:szCs w:val="18"/>
          <w:lang w:val="en-IN"/>
        </w:rPr>
        <w:t>In Transparent Governance in South Asia. Background Papers and Proceedings of the Regional Workshop on ‘Towards More Open and Transparent Governance in South Asia. (Ed). Indian Institute of Public Administration. New-Delhi. India.pp.50</w:t>
      </w:r>
    </w:p>
  </w:footnote>
  <w:footnote w:id="16">
    <w:p w14:paraId="42E403EC" w14:textId="77777777" w:rsidR="008D203F" w:rsidRPr="00C0133F" w:rsidRDefault="008D203F" w:rsidP="00C0133F">
      <w:pPr>
        <w:pStyle w:val="Notedebasdepage"/>
        <w:jc w:val="both"/>
        <w:rPr>
          <w:rFonts w:ascii="Garamond" w:hAnsi="Garamond"/>
          <w:sz w:val="18"/>
          <w:szCs w:val="18"/>
          <w:lang w:val="en-IN"/>
        </w:rPr>
      </w:pPr>
      <w:r w:rsidRPr="00C0133F">
        <w:rPr>
          <w:rStyle w:val="Appelnotedebasdep"/>
          <w:rFonts w:ascii="Garamond" w:hAnsi="Garamond" w:cs="Arial"/>
          <w:sz w:val="18"/>
          <w:szCs w:val="18"/>
        </w:rPr>
        <w:sym w:font="Symbol" w:char="F0C4"/>
      </w:r>
      <w:r w:rsidRPr="00C0133F">
        <w:rPr>
          <w:rFonts w:ascii="Garamond" w:hAnsi="Garamond" w:cs="Arial"/>
          <w:sz w:val="18"/>
          <w:szCs w:val="18"/>
        </w:rPr>
        <w:t xml:space="preserve"> </w:t>
      </w:r>
      <w:r w:rsidRPr="00C0133F">
        <w:rPr>
          <w:rFonts w:ascii="Garamond" w:hAnsi="Garamond" w:cs="Arial"/>
          <w:sz w:val="18"/>
          <w:szCs w:val="18"/>
          <w:lang w:val="en-IN"/>
        </w:rPr>
        <w:t>A slum area in South Delhi</w:t>
      </w:r>
      <w:r w:rsidRPr="00C0133F">
        <w:rPr>
          <w:rFonts w:ascii="Garamond" w:hAnsi="Garamond"/>
          <w:sz w:val="18"/>
          <w:szCs w:val="18"/>
          <w:lang w:val="en-IN"/>
        </w:rPr>
        <w:t xml:space="preserve"> </w:t>
      </w:r>
    </w:p>
  </w:footnote>
  <w:footnote w:id="17">
    <w:p w14:paraId="3998AB66" w14:textId="5AD494C8" w:rsidR="000D35C6" w:rsidRPr="00C0133F" w:rsidRDefault="00CF5D93" w:rsidP="00C0133F">
      <w:pPr>
        <w:pStyle w:val="Notedebasdepage"/>
        <w:jc w:val="both"/>
        <w:rPr>
          <w:rFonts w:ascii="Garamond" w:hAnsi="Garamond" w:cs="Arial"/>
          <w:sz w:val="18"/>
          <w:szCs w:val="18"/>
          <w:lang w:val="en-IN"/>
        </w:rPr>
      </w:pPr>
      <w:r w:rsidRPr="00C0133F">
        <w:rPr>
          <w:rStyle w:val="Appelnotedebasdep"/>
          <w:rFonts w:ascii="Garamond" w:hAnsi="Garamond"/>
          <w:sz w:val="18"/>
          <w:szCs w:val="18"/>
        </w:rPr>
        <w:footnoteRef/>
      </w:r>
      <w:r w:rsidRPr="00C0133F">
        <w:rPr>
          <w:rFonts w:ascii="Garamond" w:hAnsi="Garamond"/>
          <w:sz w:val="18"/>
          <w:szCs w:val="18"/>
        </w:rPr>
        <w:t xml:space="preserve"> </w:t>
      </w:r>
      <w:proofErr w:type="spellStart"/>
      <w:r w:rsidRPr="00C0133F">
        <w:rPr>
          <w:rFonts w:ascii="Garamond" w:hAnsi="Garamond" w:cs="Arial"/>
          <w:sz w:val="18"/>
          <w:szCs w:val="18"/>
        </w:rPr>
        <w:t>Chaturvedi</w:t>
      </w:r>
      <w:proofErr w:type="spellEnd"/>
      <w:r w:rsidRPr="00C0133F">
        <w:rPr>
          <w:rFonts w:ascii="Garamond" w:hAnsi="Garamond" w:cs="Arial"/>
          <w:sz w:val="18"/>
          <w:szCs w:val="18"/>
        </w:rPr>
        <w:t xml:space="preserve">, </w:t>
      </w:r>
      <w:proofErr w:type="gramStart"/>
      <w:r w:rsidRPr="00C0133F">
        <w:rPr>
          <w:rFonts w:ascii="Garamond" w:hAnsi="Garamond" w:cs="Arial"/>
          <w:sz w:val="18"/>
          <w:szCs w:val="18"/>
        </w:rPr>
        <w:t>T.N..</w:t>
      </w:r>
      <w:proofErr w:type="gramEnd"/>
      <w:r w:rsidRPr="00C0133F">
        <w:rPr>
          <w:rFonts w:ascii="Garamond" w:hAnsi="Garamond" w:cs="Arial"/>
          <w:sz w:val="18"/>
          <w:szCs w:val="18"/>
        </w:rPr>
        <w:t xml:space="preserve"> </w:t>
      </w:r>
      <w:r w:rsidRPr="00C0133F">
        <w:rPr>
          <w:rFonts w:ascii="Garamond" w:hAnsi="Garamond" w:cs="Arial"/>
          <w:sz w:val="18"/>
          <w:szCs w:val="18"/>
          <w:lang w:val="en-IN"/>
        </w:rPr>
        <w:t xml:space="preserve">(2011). Proceedings of the Regional Workshop, Summary Report In ‘Towards More Open and Transparent Governance in South Asia. (Ed). Indian Institute of Public Administration. New-Delhi. India.pp.281; Also available at </w:t>
      </w:r>
      <w:hyperlink r:id="rId4" w:history="1">
        <w:r w:rsidR="000D35C6" w:rsidRPr="00C0133F">
          <w:rPr>
            <w:rStyle w:val="Lienhypertexte"/>
            <w:rFonts w:ascii="Garamond" w:hAnsi="Garamond" w:cs="Arial"/>
            <w:sz w:val="18"/>
            <w:szCs w:val="18"/>
            <w:lang w:val="en-IN"/>
          </w:rPr>
          <w:t>http://rtiworkshop.pbworks.com/Workshop-Documents</w:t>
        </w:r>
      </w:hyperlink>
      <w:r w:rsidRPr="00C0133F">
        <w:rPr>
          <w:rFonts w:ascii="Garamond" w:hAnsi="Garamond" w:cs="Arial"/>
          <w:sz w:val="18"/>
          <w:szCs w:val="18"/>
          <w:lang w:val="en-IN"/>
        </w:rPr>
        <w:t>.</w:t>
      </w:r>
    </w:p>
  </w:footnote>
  <w:footnote w:id="18">
    <w:p w14:paraId="22C50011" w14:textId="7C0B5BFB" w:rsidR="000D35C6" w:rsidRPr="00C0133F" w:rsidRDefault="00F83076" w:rsidP="00C0133F">
      <w:pPr>
        <w:pStyle w:val="Notedebasdepage"/>
        <w:rPr>
          <w:rFonts w:ascii="Garamond" w:eastAsia="Batang" w:hAnsi="Garamond" w:cs="Arial"/>
          <w:sz w:val="18"/>
          <w:szCs w:val="18"/>
          <w:lang w:val="en-IN" w:eastAsia="ko-KR"/>
        </w:rPr>
      </w:pPr>
      <w:r w:rsidRPr="00C0133F">
        <w:rPr>
          <w:rStyle w:val="Appelnotedebasdep"/>
          <w:rFonts w:ascii="Garamond" w:hAnsi="Garamond"/>
          <w:sz w:val="18"/>
          <w:szCs w:val="18"/>
        </w:rPr>
        <w:sym w:font="Symbol" w:char="F0BB"/>
      </w:r>
      <w:r w:rsidRPr="00C0133F">
        <w:rPr>
          <w:rFonts w:ascii="Garamond" w:hAnsi="Garamond"/>
          <w:sz w:val="18"/>
          <w:szCs w:val="18"/>
        </w:rPr>
        <w:t xml:space="preserve"> </w:t>
      </w:r>
      <w:r w:rsidRPr="00C0133F">
        <w:rPr>
          <w:rFonts w:ascii="Garamond" w:eastAsia="Batang" w:hAnsi="Garamond" w:cs="Arial"/>
          <w:sz w:val="18"/>
          <w:szCs w:val="18"/>
          <w:lang w:val="en-IN" w:eastAsia="ko-KR"/>
        </w:rPr>
        <w:t>Hindi word meaning  “Distant seeing”</w:t>
      </w:r>
      <w:r w:rsidR="000D35C6" w:rsidRPr="00C0133F">
        <w:rPr>
          <w:rFonts w:ascii="Garamond" w:eastAsia="Batang" w:hAnsi="Garamond" w:cs="Arial"/>
          <w:sz w:val="18"/>
          <w:szCs w:val="18"/>
          <w:lang w:val="en-IN" w:eastAsia="ko-KR"/>
        </w:rPr>
        <w:t>.</w:t>
      </w:r>
    </w:p>
  </w:footnote>
  <w:footnote w:id="19">
    <w:p w14:paraId="74F26A95" w14:textId="1FB19E1C" w:rsidR="000D35C6" w:rsidRPr="00C0133F" w:rsidRDefault="009F5B52" w:rsidP="00C0133F">
      <w:pPr>
        <w:pStyle w:val="Notedebasdepage"/>
        <w:rPr>
          <w:rFonts w:ascii="Garamond" w:eastAsia="Batang" w:hAnsi="Garamond" w:cs="Arial"/>
          <w:sz w:val="18"/>
          <w:szCs w:val="18"/>
          <w:lang w:val="en-IN" w:eastAsia="ko-KR"/>
        </w:rPr>
      </w:pPr>
      <w:r w:rsidRPr="00C0133F">
        <w:rPr>
          <w:rStyle w:val="Appelnotedebasdep"/>
          <w:rFonts w:ascii="Garamond" w:hAnsi="Garamond" w:cs="Arial"/>
          <w:sz w:val="18"/>
          <w:szCs w:val="18"/>
        </w:rPr>
        <w:t>@</w:t>
      </w:r>
      <w:r w:rsidRPr="00C0133F">
        <w:rPr>
          <w:rFonts w:ascii="Garamond" w:hAnsi="Garamond" w:cs="Arial"/>
          <w:sz w:val="18"/>
          <w:szCs w:val="18"/>
        </w:rPr>
        <w:t xml:space="preserve"> </w:t>
      </w:r>
      <w:r w:rsidRPr="00C0133F">
        <w:rPr>
          <w:rFonts w:ascii="Garamond" w:eastAsia="Batang" w:hAnsi="Garamond" w:cs="Arial"/>
          <w:sz w:val="18"/>
          <w:szCs w:val="18"/>
          <w:lang w:val="en-IN" w:eastAsia="ko-KR"/>
        </w:rPr>
        <w:t>Hindi phrase meaning ‘</w:t>
      </w:r>
      <w:proofErr w:type="spellStart"/>
      <w:r w:rsidRPr="00C0133F">
        <w:rPr>
          <w:rFonts w:ascii="Garamond" w:eastAsia="Batang" w:hAnsi="Garamond" w:cs="Arial"/>
          <w:sz w:val="18"/>
          <w:szCs w:val="18"/>
          <w:lang w:val="en-IN" w:eastAsia="ko-KR"/>
        </w:rPr>
        <w:t>Çolor</w:t>
      </w:r>
      <w:proofErr w:type="spellEnd"/>
      <w:r w:rsidRPr="00C0133F">
        <w:rPr>
          <w:rFonts w:ascii="Garamond" w:eastAsia="Batang" w:hAnsi="Garamond" w:cs="Arial"/>
          <w:sz w:val="18"/>
          <w:szCs w:val="18"/>
          <w:lang w:val="en-IN" w:eastAsia="ko-KR"/>
        </w:rPr>
        <w:t xml:space="preserve"> me Saffron’</w:t>
      </w:r>
      <w:r w:rsidR="000D35C6" w:rsidRPr="00C0133F">
        <w:rPr>
          <w:rFonts w:ascii="Garamond" w:eastAsia="Batang" w:hAnsi="Garamond" w:cs="Arial"/>
          <w:sz w:val="18"/>
          <w:szCs w:val="18"/>
          <w:lang w:val="en-IN" w:eastAsia="ko-KR"/>
        </w:rPr>
        <w:t>.</w:t>
      </w:r>
    </w:p>
  </w:footnote>
  <w:footnote w:id="20">
    <w:p w14:paraId="12EFC2DA" w14:textId="77777777" w:rsidR="009F5B52" w:rsidRPr="00C0133F" w:rsidRDefault="009F5B52" w:rsidP="00C0133F">
      <w:pPr>
        <w:pStyle w:val="Notedebasdepage"/>
        <w:rPr>
          <w:rFonts w:ascii="Garamond" w:hAnsi="Garamond" w:cs="Arial"/>
          <w:sz w:val="18"/>
          <w:szCs w:val="18"/>
          <w:lang w:val="en-IN"/>
        </w:rPr>
      </w:pPr>
      <w:r w:rsidRPr="00C0133F">
        <w:rPr>
          <w:rFonts w:ascii="Garamond" w:eastAsia="Batang" w:hAnsi="Garamond" w:cs="Arial"/>
          <w:sz w:val="18"/>
          <w:szCs w:val="18"/>
          <w:lang w:val="en-IN" w:eastAsia="ko-KR"/>
        </w:rPr>
        <w:t>#  Hindi word meaning ‘Spiral trap’</w:t>
      </w:r>
      <w:r w:rsidRPr="00C0133F">
        <w:rPr>
          <w:rFonts w:ascii="Garamond" w:hAnsi="Garamond" w:cs="Arial"/>
          <w:sz w:val="18"/>
          <w:szCs w:val="18"/>
          <w:lang w:val="en-IN"/>
        </w:rPr>
        <w:t xml:space="preserve"> </w:t>
      </w:r>
    </w:p>
  </w:footnote>
  <w:footnote w:id="21">
    <w:p w14:paraId="584AEAE9" w14:textId="064DB20D" w:rsidR="000D35C6" w:rsidRPr="00C0133F" w:rsidRDefault="008500FF" w:rsidP="00C0133F">
      <w:pPr>
        <w:pStyle w:val="Notedebasdepage"/>
        <w:rPr>
          <w:rFonts w:ascii="Garamond" w:hAnsi="Garamond" w:cs="Arial"/>
          <w:sz w:val="18"/>
          <w:szCs w:val="18"/>
        </w:rPr>
      </w:pPr>
      <w:r w:rsidRPr="00C0133F">
        <w:rPr>
          <w:rStyle w:val="Appelnotedebasdep"/>
          <w:rFonts w:ascii="Garamond" w:hAnsi="Garamond" w:cs="Arial"/>
          <w:sz w:val="18"/>
          <w:szCs w:val="18"/>
        </w:rPr>
        <w:footnoteRef/>
      </w:r>
      <w:r w:rsidRPr="00C0133F">
        <w:rPr>
          <w:rFonts w:ascii="Garamond" w:hAnsi="Garamond" w:cs="Arial"/>
          <w:sz w:val="18"/>
          <w:szCs w:val="18"/>
        </w:rPr>
        <w:t xml:space="preserve"> </w:t>
      </w:r>
      <w:r w:rsidRPr="00C0133F">
        <w:rPr>
          <w:rFonts w:ascii="Garamond" w:hAnsi="Garamond" w:cs="Arial"/>
          <w:bCs/>
          <w:sz w:val="18"/>
          <w:szCs w:val="18"/>
        </w:rPr>
        <w:t>Social Media comprises of collection of tools for communication in cyberspace, using digital</w:t>
      </w:r>
      <w:r w:rsidRPr="00C0133F">
        <w:rPr>
          <w:rFonts w:ascii="Garamond" w:hAnsi="Garamond" w:cs="Arial"/>
          <w:sz w:val="18"/>
          <w:szCs w:val="18"/>
        </w:rPr>
        <w:t xml:space="preserve"> hardware (Internet and mobile networks, personal computers, mobiles, tablets) and related software platforms (Facebook, Twitter, </w:t>
      </w:r>
      <w:proofErr w:type="spellStart"/>
      <w:r w:rsidRPr="00C0133F">
        <w:rPr>
          <w:rFonts w:ascii="Garamond" w:hAnsi="Garamond" w:cs="Arial"/>
          <w:sz w:val="18"/>
          <w:szCs w:val="18"/>
        </w:rPr>
        <w:t>MySpace</w:t>
      </w:r>
      <w:proofErr w:type="spellEnd"/>
      <w:r w:rsidRPr="00C0133F">
        <w:rPr>
          <w:rFonts w:ascii="Garamond" w:hAnsi="Garamond" w:cs="Arial"/>
          <w:sz w:val="18"/>
          <w:szCs w:val="18"/>
        </w:rPr>
        <w:t>, LinkedIn, YouTube).</w:t>
      </w:r>
    </w:p>
  </w:footnote>
  <w:footnote w:id="22">
    <w:p w14:paraId="4A70115B" w14:textId="285CAC60" w:rsidR="001179F4" w:rsidRPr="00C0133F" w:rsidRDefault="0002097F" w:rsidP="00C0133F">
      <w:pPr>
        <w:pStyle w:val="Notedebasdepage"/>
        <w:rPr>
          <w:rFonts w:ascii="Garamond" w:hAnsi="Garamond" w:cs="Arial"/>
          <w:sz w:val="18"/>
          <w:szCs w:val="18"/>
        </w:rPr>
      </w:pPr>
      <w:r w:rsidRPr="00C0133F">
        <w:rPr>
          <w:rStyle w:val="Appelnotedebasdep"/>
          <w:rFonts w:ascii="Garamond" w:hAnsi="Garamond" w:cs="Arial"/>
          <w:sz w:val="18"/>
          <w:szCs w:val="18"/>
        </w:rPr>
        <w:footnoteRef/>
      </w:r>
      <w:r w:rsidRPr="00C0133F">
        <w:rPr>
          <w:rFonts w:ascii="Garamond" w:hAnsi="Garamond" w:cs="Arial"/>
          <w:sz w:val="18"/>
          <w:szCs w:val="18"/>
        </w:rPr>
        <w:t xml:space="preserve"> </w:t>
      </w:r>
      <w:proofErr w:type="spellStart"/>
      <w:r w:rsidRPr="00C0133F">
        <w:rPr>
          <w:rFonts w:ascii="Garamond" w:hAnsi="Garamond" w:cs="Arial"/>
          <w:sz w:val="18"/>
          <w:szCs w:val="18"/>
        </w:rPr>
        <w:t>Ahlqvist</w:t>
      </w:r>
      <w:proofErr w:type="spellEnd"/>
      <w:r w:rsidRPr="00C0133F">
        <w:rPr>
          <w:rFonts w:ascii="Garamond" w:hAnsi="Garamond" w:cs="Arial"/>
          <w:sz w:val="18"/>
          <w:szCs w:val="18"/>
        </w:rPr>
        <w:t xml:space="preserve">, Toni; </w:t>
      </w:r>
      <w:proofErr w:type="spellStart"/>
      <w:r w:rsidRPr="00C0133F">
        <w:rPr>
          <w:rFonts w:ascii="Garamond" w:hAnsi="Garamond" w:cs="Arial"/>
          <w:sz w:val="18"/>
          <w:szCs w:val="18"/>
        </w:rPr>
        <w:t>Bäck</w:t>
      </w:r>
      <w:proofErr w:type="spellEnd"/>
      <w:r w:rsidRPr="00C0133F">
        <w:rPr>
          <w:rFonts w:ascii="Garamond" w:hAnsi="Garamond" w:cs="Arial"/>
          <w:sz w:val="18"/>
          <w:szCs w:val="18"/>
        </w:rPr>
        <w:t xml:space="preserve">, A., </w:t>
      </w:r>
      <w:proofErr w:type="spellStart"/>
      <w:r w:rsidRPr="00C0133F">
        <w:rPr>
          <w:rFonts w:ascii="Garamond" w:hAnsi="Garamond" w:cs="Arial"/>
          <w:sz w:val="18"/>
          <w:szCs w:val="18"/>
        </w:rPr>
        <w:t>Halonen</w:t>
      </w:r>
      <w:proofErr w:type="spellEnd"/>
      <w:r w:rsidRPr="00C0133F">
        <w:rPr>
          <w:rFonts w:ascii="Garamond" w:hAnsi="Garamond" w:cs="Arial"/>
          <w:sz w:val="18"/>
          <w:szCs w:val="18"/>
        </w:rPr>
        <w:t xml:space="preserve">, M., </w:t>
      </w:r>
      <w:proofErr w:type="spellStart"/>
      <w:r w:rsidRPr="00C0133F">
        <w:rPr>
          <w:rFonts w:ascii="Garamond" w:hAnsi="Garamond" w:cs="Arial"/>
          <w:sz w:val="18"/>
          <w:szCs w:val="18"/>
        </w:rPr>
        <w:t>Heinonen</w:t>
      </w:r>
      <w:proofErr w:type="spellEnd"/>
      <w:r w:rsidRPr="00C0133F">
        <w:rPr>
          <w:rFonts w:ascii="Garamond" w:hAnsi="Garamond" w:cs="Arial"/>
          <w:sz w:val="18"/>
          <w:szCs w:val="18"/>
        </w:rPr>
        <w:t>, S (2008). "Social media roadmaps exploring the futures triggered by social media".</w:t>
      </w:r>
    </w:p>
  </w:footnote>
  <w:footnote w:id="23">
    <w:p w14:paraId="4856B164" w14:textId="77777777" w:rsidR="006C281F" w:rsidRPr="00C0133F" w:rsidRDefault="006C281F" w:rsidP="00C0133F">
      <w:pPr>
        <w:pStyle w:val="Notedebasdepage"/>
        <w:rPr>
          <w:rFonts w:ascii="Garamond" w:hAnsi="Garamond" w:cs="Arial"/>
          <w:sz w:val="18"/>
          <w:szCs w:val="18"/>
        </w:rPr>
      </w:pPr>
      <w:r w:rsidRPr="00C0133F">
        <w:rPr>
          <w:rStyle w:val="Appelnotedebasdep"/>
          <w:rFonts w:ascii="Garamond" w:hAnsi="Garamond" w:cs="Arial"/>
          <w:sz w:val="18"/>
          <w:szCs w:val="18"/>
        </w:rPr>
        <w:footnoteRef/>
      </w:r>
      <w:r w:rsidRPr="00C0133F">
        <w:rPr>
          <w:rFonts w:ascii="Garamond" w:hAnsi="Garamond" w:cs="Arial"/>
          <w:sz w:val="18"/>
          <w:szCs w:val="18"/>
        </w:rPr>
        <w:t xml:space="preserve"> </w:t>
      </w:r>
      <w:proofErr w:type="spellStart"/>
      <w:r w:rsidRPr="00C0133F">
        <w:rPr>
          <w:rFonts w:ascii="Garamond" w:hAnsi="Garamond" w:cs="Arial"/>
          <w:sz w:val="18"/>
          <w:szCs w:val="18"/>
        </w:rPr>
        <w:t>Carafano</w:t>
      </w:r>
      <w:proofErr w:type="spellEnd"/>
      <w:r w:rsidRPr="00C0133F">
        <w:rPr>
          <w:rFonts w:ascii="Garamond" w:hAnsi="Garamond" w:cs="Arial"/>
          <w:sz w:val="18"/>
          <w:szCs w:val="18"/>
        </w:rPr>
        <w:t xml:space="preserve"> J., (2009), </w:t>
      </w:r>
      <w:r w:rsidRPr="00C0133F">
        <w:rPr>
          <w:rFonts w:ascii="Garamond" w:hAnsi="Garamond" w:cs="Arial"/>
          <w:i/>
          <w:iCs/>
          <w:sz w:val="18"/>
          <w:szCs w:val="18"/>
        </w:rPr>
        <w:t>Social Networking and National Security: How to Harness Web 2.0 to Protect the Country</w:t>
      </w:r>
      <w:r w:rsidRPr="00C0133F">
        <w:rPr>
          <w:rFonts w:ascii="Garamond" w:hAnsi="Garamond" w:cs="Arial"/>
          <w:sz w:val="18"/>
          <w:szCs w:val="18"/>
        </w:rPr>
        <w:t xml:space="preserve">, Family Security Matters, Washington, DC, Backgrounder, published on National Security and </w:t>
      </w:r>
      <w:proofErr w:type="spellStart"/>
      <w:r w:rsidRPr="00C0133F">
        <w:rPr>
          <w:rFonts w:ascii="Garamond" w:hAnsi="Garamond" w:cs="Arial"/>
          <w:sz w:val="18"/>
          <w:szCs w:val="18"/>
        </w:rPr>
        <w:t>Defence</w:t>
      </w:r>
      <w:proofErr w:type="spellEnd"/>
      <w:r w:rsidRPr="00C0133F">
        <w:rPr>
          <w:rFonts w:ascii="Garamond" w:hAnsi="Garamond" w:cs="Arial"/>
          <w:sz w:val="18"/>
          <w:szCs w:val="18"/>
        </w:rPr>
        <w:t xml:space="preserve"> by The Heritage Foundation (http://www.heritage.org/research/reports/2009/05/social-networking-and-national-security-how-to-harness-web-2-0-to-protect-the-country)</w:t>
      </w:r>
    </w:p>
  </w:footnote>
  <w:footnote w:id="24">
    <w:p w14:paraId="40E0214B" w14:textId="77777777" w:rsidR="007F7525" w:rsidRPr="00C0133F" w:rsidRDefault="007F7525" w:rsidP="00C0133F">
      <w:pPr>
        <w:pStyle w:val="Notedebasdepage"/>
        <w:rPr>
          <w:rFonts w:ascii="Garamond" w:hAnsi="Garamond"/>
          <w:sz w:val="18"/>
          <w:szCs w:val="18"/>
        </w:rPr>
      </w:pPr>
      <w:r w:rsidRPr="00C0133F">
        <w:rPr>
          <w:rStyle w:val="Appelnotedebasdep"/>
          <w:rFonts w:ascii="Garamond" w:hAnsi="Garamond"/>
          <w:sz w:val="18"/>
          <w:szCs w:val="18"/>
        </w:rPr>
        <w:t>£</w:t>
      </w:r>
      <w:r w:rsidRPr="00C0133F">
        <w:rPr>
          <w:rFonts w:ascii="Garamond" w:hAnsi="Garamond"/>
          <w:sz w:val="18"/>
          <w:szCs w:val="18"/>
        </w:rPr>
        <w:t xml:space="preserve"> </w:t>
      </w:r>
      <w:r w:rsidRPr="00C0133F">
        <w:rPr>
          <w:rFonts w:ascii="Garamond" w:hAnsi="Garamond" w:cs="Arial"/>
          <w:sz w:val="18"/>
          <w:szCs w:val="18"/>
        </w:rPr>
        <w:t xml:space="preserve">Hindi </w:t>
      </w:r>
      <w:r w:rsidRPr="00C0133F">
        <w:rPr>
          <w:rStyle w:val="st"/>
          <w:rFonts w:ascii="Garamond" w:hAnsi="Garamond" w:cs="Arial"/>
          <w:sz w:val="18"/>
          <w:szCs w:val="18"/>
        </w:rPr>
        <w:t>people's patron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B7C7" w14:textId="7B202FFA" w:rsidR="00C0133F" w:rsidRPr="003B6E6B" w:rsidRDefault="00C0133F" w:rsidP="00C0133F">
    <w:pPr>
      <w:pStyle w:val="En-tte"/>
      <w:pBdr>
        <w:bottom w:val="single" w:sz="4" w:space="1" w:color="auto"/>
      </w:pBdr>
      <w:jc w:val="center"/>
      <w:rPr>
        <w:sz w:val="16"/>
        <w:szCs w:val="16"/>
      </w:rPr>
    </w:pPr>
    <w:r>
      <w:rPr>
        <w:b/>
        <w:i/>
        <w:sz w:val="16"/>
        <w:szCs w:val="16"/>
      </w:rPr>
      <w:t>Public Tools for Open Governance: Review of Right to Information</w:t>
    </w:r>
    <w:r w:rsidRPr="003F6A60">
      <w:rPr>
        <w:b/>
        <w:i/>
        <w:sz w:val="16"/>
        <w:szCs w:val="16"/>
      </w:rPr>
      <w:t xml:space="preserve"> </w:t>
    </w:r>
    <w:r>
      <w:rPr>
        <w:b/>
        <w:i/>
        <w:sz w:val="16"/>
        <w:szCs w:val="16"/>
      </w:rPr>
      <w:t>Act and Social Media in Indian Context</w:t>
    </w:r>
    <w:r w:rsidRPr="00252A51">
      <w:rPr>
        <w:b/>
        <w:i/>
        <w:sz w:val="16"/>
        <w:szCs w:val="16"/>
      </w:rPr>
      <w:t>–</w:t>
    </w:r>
    <w:r w:rsidRPr="00DA11F7">
      <w:rPr>
        <w:b/>
        <w:i/>
        <w:sz w:val="16"/>
        <w:szCs w:val="16"/>
      </w:rPr>
      <w:t xml:space="preserve"> </w:t>
    </w:r>
    <w:proofErr w:type="spellStart"/>
    <w:r>
      <w:rPr>
        <w:b/>
        <w:i/>
        <w:sz w:val="16"/>
        <w:szCs w:val="16"/>
      </w:rPr>
      <w:t>Charru</w:t>
    </w:r>
    <w:proofErr w:type="spellEnd"/>
    <w:r>
      <w:rPr>
        <w:b/>
        <w:i/>
        <w:sz w:val="16"/>
        <w:szCs w:val="16"/>
      </w:rPr>
      <w:t xml:space="preserve"> </w:t>
    </w:r>
    <w:r>
      <w:rPr>
        <w:b/>
        <w:i/>
        <w:sz w:val="16"/>
        <w:szCs w:val="16"/>
      </w:rPr>
      <w:t>Malhotra</w:t>
    </w:r>
  </w:p>
  <w:p w14:paraId="3A73550A" w14:textId="412F7562" w:rsidR="00C0133F" w:rsidRDefault="00C0133F">
    <w:pPr>
      <w:pStyle w:val="En-tte"/>
    </w:pPr>
    <w:r w:rsidRPr="003060DA">
      <w:rPr>
        <w:rFonts w:ascii="Garamond" w:hAnsi="Garamond"/>
        <w:b/>
        <w:i/>
        <w:noProof/>
        <w:sz w:val="16"/>
        <w:szCs w:val="16"/>
        <w:lang w:eastAsia="fr-FR"/>
      </w:rPr>
      <w:drawing>
        <wp:anchor distT="0" distB="0" distL="114300" distR="114300" simplePos="0" relativeHeight="251659264" behindDoc="1" locked="0" layoutInCell="1" allowOverlap="1" wp14:anchorId="54B711A2" wp14:editId="17DD0DD6">
          <wp:simplePos x="0" y="0"/>
          <wp:positionH relativeFrom="column">
            <wp:posOffset>3516630</wp:posOffset>
          </wp:positionH>
          <wp:positionV relativeFrom="paragraph">
            <wp:posOffset>-680720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441C" w14:textId="16689539" w:rsidR="00C0133F" w:rsidRPr="00C0133F" w:rsidRDefault="00C0133F" w:rsidP="00C0133F">
    <w:pPr>
      <w:pStyle w:val="En-tte"/>
    </w:pPr>
    <w:r w:rsidRPr="003060DA">
      <w:rPr>
        <w:rFonts w:ascii="Garamond" w:hAnsi="Garamond"/>
        <w:b/>
        <w:i/>
        <w:noProof/>
        <w:sz w:val="16"/>
        <w:szCs w:val="16"/>
        <w:lang w:eastAsia="fr-FR"/>
      </w:rPr>
      <w:drawing>
        <wp:anchor distT="0" distB="0" distL="114300" distR="114300" simplePos="0" relativeHeight="251661312" behindDoc="1" locked="0" layoutInCell="1" allowOverlap="1" wp14:anchorId="45317450" wp14:editId="1276F475">
          <wp:simplePos x="0" y="0"/>
          <wp:positionH relativeFrom="column">
            <wp:posOffset>3516630</wp:posOffset>
          </wp:positionH>
          <wp:positionV relativeFrom="paragraph">
            <wp:posOffset>-680720</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10B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4640C"/>
    <w:multiLevelType w:val="multilevel"/>
    <w:tmpl w:val="CCCA1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A13EC"/>
    <w:multiLevelType w:val="hybridMultilevel"/>
    <w:tmpl w:val="919A38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F103C"/>
    <w:multiLevelType w:val="hybridMultilevel"/>
    <w:tmpl w:val="828A7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93427"/>
    <w:multiLevelType w:val="hybridMultilevel"/>
    <w:tmpl w:val="61A0BB6E"/>
    <w:lvl w:ilvl="0" w:tplc="829C3A4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583AFC"/>
    <w:multiLevelType w:val="hybridMultilevel"/>
    <w:tmpl w:val="F9548DDA"/>
    <w:lvl w:ilvl="0" w:tplc="9C4C7B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E516E75"/>
    <w:multiLevelType w:val="hybridMultilevel"/>
    <w:tmpl w:val="A0DED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A2D15"/>
    <w:multiLevelType w:val="hybridMultilevel"/>
    <w:tmpl w:val="E9D8C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001C23"/>
    <w:multiLevelType w:val="hybridMultilevel"/>
    <w:tmpl w:val="5F76B7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06051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FBD3AC2"/>
    <w:multiLevelType w:val="hybridMultilevel"/>
    <w:tmpl w:val="C2BE8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062AC"/>
    <w:multiLevelType w:val="hybridMultilevel"/>
    <w:tmpl w:val="3778869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D001103"/>
    <w:multiLevelType w:val="hybridMultilevel"/>
    <w:tmpl w:val="E2B85AB0"/>
    <w:lvl w:ilvl="0" w:tplc="75CEC61E">
      <w:start w:val="1"/>
      <w:numFmt w:val="upperLetter"/>
      <w:pStyle w:val="Titre3"/>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DB1E15"/>
    <w:multiLevelType w:val="multilevel"/>
    <w:tmpl w:val="81869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69458A"/>
    <w:multiLevelType w:val="hybridMultilevel"/>
    <w:tmpl w:val="D94E28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609314E"/>
    <w:multiLevelType w:val="multilevel"/>
    <w:tmpl w:val="99AE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B76CA9"/>
    <w:multiLevelType w:val="multilevel"/>
    <w:tmpl w:val="0409001F"/>
    <w:styleLink w:val="111111"/>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7">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0F41683"/>
    <w:multiLevelType w:val="hybridMultilevel"/>
    <w:tmpl w:val="4AE49766"/>
    <w:lvl w:ilvl="0" w:tplc="FCF4B10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8B400B"/>
    <w:multiLevelType w:val="hybridMultilevel"/>
    <w:tmpl w:val="5290EB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9532635"/>
    <w:multiLevelType w:val="hybridMultilevel"/>
    <w:tmpl w:val="AC804A6A"/>
    <w:lvl w:ilvl="0" w:tplc="0212C8C4">
      <w:start w:val="1"/>
      <w:numFmt w:val="lowerLetter"/>
      <w:lvlText w:val="%1."/>
      <w:lvlJc w:val="left"/>
      <w:pPr>
        <w:ind w:left="864" w:hanging="360"/>
      </w:pPr>
      <w:rPr>
        <w:rFonts w:hint="default"/>
        <w:i/>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9"/>
  </w:num>
  <w:num w:numId="2">
    <w:abstractNumId w:val="16"/>
  </w:num>
  <w:num w:numId="3">
    <w:abstractNumId w:val="5"/>
  </w:num>
  <w:num w:numId="4">
    <w:abstractNumId w:val="1"/>
  </w:num>
  <w:num w:numId="5">
    <w:abstractNumId w:val="18"/>
  </w:num>
  <w:num w:numId="6">
    <w:abstractNumId w:val="15"/>
  </w:num>
  <w:num w:numId="7">
    <w:abstractNumId w:val="8"/>
  </w:num>
  <w:num w:numId="8">
    <w:abstractNumId w:val="2"/>
  </w:num>
  <w:num w:numId="9">
    <w:abstractNumId w:val="10"/>
  </w:num>
  <w:num w:numId="10">
    <w:abstractNumId w:val="19"/>
  </w:num>
  <w:num w:numId="11">
    <w:abstractNumId w:val="7"/>
  </w:num>
  <w:num w:numId="12">
    <w:abstractNumId w:val="13"/>
  </w:num>
  <w:num w:numId="13">
    <w:abstractNumId w:val="20"/>
  </w:num>
  <w:num w:numId="14">
    <w:abstractNumId w:val="6"/>
  </w:num>
  <w:num w:numId="15">
    <w:abstractNumId w:val="3"/>
  </w:num>
  <w:num w:numId="16">
    <w:abstractNumId w:val="0"/>
  </w:num>
  <w:num w:numId="17">
    <w:abstractNumId w:val="4"/>
  </w:num>
  <w:num w:numId="18">
    <w:abstractNumId w:val="14"/>
  </w:num>
  <w:num w:numId="19">
    <w:abstractNumId w:val="11"/>
  </w:num>
  <w:num w:numId="20">
    <w:abstractNumId w:val="17"/>
  </w:num>
  <w:num w:numId="21">
    <w:abstractNumId w:val="12"/>
  </w:num>
  <w:num w:numId="22">
    <w:abstractNumId w:val="12"/>
    <w:lvlOverride w:ilvl="0">
      <w:startOverride w:val="1"/>
    </w:lvlOverride>
  </w:num>
  <w:num w:numId="23">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93"/>
    <w:rsid w:val="000020B9"/>
    <w:rsid w:val="00003A51"/>
    <w:rsid w:val="00004CDE"/>
    <w:rsid w:val="0001049E"/>
    <w:rsid w:val="0001102C"/>
    <w:rsid w:val="00014C37"/>
    <w:rsid w:val="0001675D"/>
    <w:rsid w:val="0001761A"/>
    <w:rsid w:val="0002097F"/>
    <w:rsid w:val="00024ED3"/>
    <w:rsid w:val="00025493"/>
    <w:rsid w:val="0002751C"/>
    <w:rsid w:val="00027857"/>
    <w:rsid w:val="00030E68"/>
    <w:rsid w:val="0003196B"/>
    <w:rsid w:val="000325A6"/>
    <w:rsid w:val="00032679"/>
    <w:rsid w:val="0003442B"/>
    <w:rsid w:val="00035C56"/>
    <w:rsid w:val="00036956"/>
    <w:rsid w:val="00041693"/>
    <w:rsid w:val="00041DFE"/>
    <w:rsid w:val="000504EA"/>
    <w:rsid w:val="00051D0B"/>
    <w:rsid w:val="000543FF"/>
    <w:rsid w:val="000554E8"/>
    <w:rsid w:val="00056F57"/>
    <w:rsid w:val="0006550D"/>
    <w:rsid w:val="00075583"/>
    <w:rsid w:val="00075618"/>
    <w:rsid w:val="00077501"/>
    <w:rsid w:val="0007770D"/>
    <w:rsid w:val="00084F3E"/>
    <w:rsid w:val="00090435"/>
    <w:rsid w:val="000928EA"/>
    <w:rsid w:val="0009360A"/>
    <w:rsid w:val="00095A16"/>
    <w:rsid w:val="000A3447"/>
    <w:rsid w:val="000A60C9"/>
    <w:rsid w:val="000A61D1"/>
    <w:rsid w:val="000A71EF"/>
    <w:rsid w:val="000B1A51"/>
    <w:rsid w:val="000B1E5F"/>
    <w:rsid w:val="000B4319"/>
    <w:rsid w:val="000C01A5"/>
    <w:rsid w:val="000C13A7"/>
    <w:rsid w:val="000C7480"/>
    <w:rsid w:val="000D0A50"/>
    <w:rsid w:val="000D35C6"/>
    <w:rsid w:val="000D5AC2"/>
    <w:rsid w:val="000D63AA"/>
    <w:rsid w:val="000D6440"/>
    <w:rsid w:val="000E27C3"/>
    <w:rsid w:val="000E675E"/>
    <w:rsid w:val="000E6A22"/>
    <w:rsid w:val="000F3AB8"/>
    <w:rsid w:val="000F5BF1"/>
    <w:rsid w:val="001003B7"/>
    <w:rsid w:val="00100C65"/>
    <w:rsid w:val="001019D2"/>
    <w:rsid w:val="00101A31"/>
    <w:rsid w:val="00101F3A"/>
    <w:rsid w:val="00103987"/>
    <w:rsid w:val="0010508A"/>
    <w:rsid w:val="00110FC4"/>
    <w:rsid w:val="0011320B"/>
    <w:rsid w:val="00113D01"/>
    <w:rsid w:val="00114866"/>
    <w:rsid w:val="001175A7"/>
    <w:rsid w:val="001179F4"/>
    <w:rsid w:val="001212FD"/>
    <w:rsid w:val="001349B6"/>
    <w:rsid w:val="00134F86"/>
    <w:rsid w:val="0013547F"/>
    <w:rsid w:val="00152901"/>
    <w:rsid w:val="0015479E"/>
    <w:rsid w:val="001563A9"/>
    <w:rsid w:val="00157E83"/>
    <w:rsid w:val="00161AF0"/>
    <w:rsid w:val="001623A8"/>
    <w:rsid w:val="00162C7D"/>
    <w:rsid w:val="00166851"/>
    <w:rsid w:val="00173940"/>
    <w:rsid w:val="00177686"/>
    <w:rsid w:val="00177FE8"/>
    <w:rsid w:val="001810A6"/>
    <w:rsid w:val="001856EE"/>
    <w:rsid w:val="0018619D"/>
    <w:rsid w:val="0019081F"/>
    <w:rsid w:val="00192F21"/>
    <w:rsid w:val="00193EA8"/>
    <w:rsid w:val="001A0E8E"/>
    <w:rsid w:val="001A3D00"/>
    <w:rsid w:val="001A4193"/>
    <w:rsid w:val="001A5E2A"/>
    <w:rsid w:val="001B437E"/>
    <w:rsid w:val="001B67B9"/>
    <w:rsid w:val="001C24E9"/>
    <w:rsid w:val="001C25B2"/>
    <w:rsid w:val="001C46ED"/>
    <w:rsid w:val="001C5A38"/>
    <w:rsid w:val="001C5C32"/>
    <w:rsid w:val="001D0A9A"/>
    <w:rsid w:val="001D0DD4"/>
    <w:rsid w:val="001D1B71"/>
    <w:rsid w:val="001D28E2"/>
    <w:rsid w:val="001D6E72"/>
    <w:rsid w:val="001E1D32"/>
    <w:rsid w:val="001E2F41"/>
    <w:rsid w:val="001E4A91"/>
    <w:rsid w:val="001F1D2C"/>
    <w:rsid w:val="00205309"/>
    <w:rsid w:val="00205822"/>
    <w:rsid w:val="00206C9A"/>
    <w:rsid w:val="0021428F"/>
    <w:rsid w:val="0021489C"/>
    <w:rsid w:val="00217A58"/>
    <w:rsid w:val="00217FB0"/>
    <w:rsid w:val="00220F2B"/>
    <w:rsid w:val="002254BC"/>
    <w:rsid w:val="00230CDE"/>
    <w:rsid w:val="00230CE9"/>
    <w:rsid w:val="00230FAC"/>
    <w:rsid w:val="002318A0"/>
    <w:rsid w:val="00231B4E"/>
    <w:rsid w:val="00235D2D"/>
    <w:rsid w:val="00237CF0"/>
    <w:rsid w:val="00240EF3"/>
    <w:rsid w:val="002459FD"/>
    <w:rsid w:val="00246E21"/>
    <w:rsid w:val="00247CE5"/>
    <w:rsid w:val="0025036E"/>
    <w:rsid w:val="002520BF"/>
    <w:rsid w:val="0025273B"/>
    <w:rsid w:val="00252A80"/>
    <w:rsid w:val="0025467A"/>
    <w:rsid w:val="00254B1F"/>
    <w:rsid w:val="00256948"/>
    <w:rsid w:val="00256D93"/>
    <w:rsid w:val="00257E41"/>
    <w:rsid w:val="00272D65"/>
    <w:rsid w:val="00273138"/>
    <w:rsid w:val="00273169"/>
    <w:rsid w:val="00274C08"/>
    <w:rsid w:val="00277D7D"/>
    <w:rsid w:val="00277DB8"/>
    <w:rsid w:val="002815B1"/>
    <w:rsid w:val="0028308C"/>
    <w:rsid w:val="00283AF8"/>
    <w:rsid w:val="00284489"/>
    <w:rsid w:val="00284596"/>
    <w:rsid w:val="00284FDB"/>
    <w:rsid w:val="00285EBE"/>
    <w:rsid w:val="00292660"/>
    <w:rsid w:val="00292E38"/>
    <w:rsid w:val="002932F3"/>
    <w:rsid w:val="00293308"/>
    <w:rsid w:val="00294292"/>
    <w:rsid w:val="00295857"/>
    <w:rsid w:val="00295DAD"/>
    <w:rsid w:val="0029637C"/>
    <w:rsid w:val="00296B58"/>
    <w:rsid w:val="00296BC8"/>
    <w:rsid w:val="00297C1F"/>
    <w:rsid w:val="002A38AD"/>
    <w:rsid w:val="002A40B9"/>
    <w:rsid w:val="002A4D73"/>
    <w:rsid w:val="002A5BDA"/>
    <w:rsid w:val="002B0707"/>
    <w:rsid w:val="002B206B"/>
    <w:rsid w:val="002B3A04"/>
    <w:rsid w:val="002B3CBC"/>
    <w:rsid w:val="002B3D05"/>
    <w:rsid w:val="002B439D"/>
    <w:rsid w:val="002B7981"/>
    <w:rsid w:val="002B7A94"/>
    <w:rsid w:val="002C2970"/>
    <w:rsid w:val="002C4899"/>
    <w:rsid w:val="002C5802"/>
    <w:rsid w:val="002C6874"/>
    <w:rsid w:val="002D177D"/>
    <w:rsid w:val="002D2E67"/>
    <w:rsid w:val="002D3F08"/>
    <w:rsid w:val="002D4EC3"/>
    <w:rsid w:val="002D5326"/>
    <w:rsid w:val="002D7059"/>
    <w:rsid w:val="002E069F"/>
    <w:rsid w:val="002E2301"/>
    <w:rsid w:val="002E3763"/>
    <w:rsid w:val="002E7096"/>
    <w:rsid w:val="002F1446"/>
    <w:rsid w:val="002F18E6"/>
    <w:rsid w:val="002F1D6C"/>
    <w:rsid w:val="002F26AF"/>
    <w:rsid w:val="002F33C3"/>
    <w:rsid w:val="002F4629"/>
    <w:rsid w:val="002F4ED0"/>
    <w:rsid w:val="003020E7"/>
    <w:rsid w:val="00303053"/>
    <w:rsid w:val="00304717"/>
    <w:rsid w:val="00305AA0"/>
    <w:rsid w:val="00305C1B"/>
    <w:rsid w:val="003079C5"/>
    <w:rsid w:val="003106D8"/>
    <w:rsid w:val="003107BB"/>
    <w:rsid w:val="0031164D"/>
    <w:rsid w:val="0031789B"/>
    <w:rsid w:val="00321B75"/>
    <w:rsid w:val="00321FDF"/>
    <w:rsid w:val="00323412"/>
    <w:rsid w:val="00327317"/>
    <w:rsid w:val="00331020"/>
    <w:rsid w:val="003312D7"/>
    <w:rsid w:val="00331724"/>
    <w:rsid w:val="00333977"/>
    <w:rsid w:val="00334933"/>
    <w:rsid w:val="00341FED"/>
    <w:rsid w:val="00343A5B"/>
    <w:rsid w:val="0034415C"/>
    <w:rsid w:val="00344C41"/>
    <w:rsid w:val="0035338C"/>
    <w:rsid w:val="003538F6"/>
    <w:rsid w:val="00353BBC"/>
    <w:rsid w:val="0035602A"/>
    <w:rsid w:val="00361623"/>
    <w:rsid w:val="00366B3B"/>
    <w:rsid w:val="00367572"/>
    <w:rsid w:val="0037074F"/>
    <w:rsid w:val="00370D6D"/>
    <w:rsid w:val="00371601"/>
    <w:rsid w:val="00382993"/>
    <w:rsid w:val="003847C2"/>
    <w:rsid w:val="003851CD"/>
    <w:rsid w:val="003871B8"/>
    <w:rsid w:val="0038784C"/>
    <w:rsid w:val="00391989"/>
    <w:rsid w:val="00392F2B"/>
    <w:rsid w:val="0039358D"/>
    <w:rsid w:val="00393789"/>
    <w:rsid w:val="0039566A"/>
    <w:rsid w:val="00397E23"/>
    <w:rsid w:val="003A0C96"/>
    <w:rsid w:val="003A1382"/>
    <w:rsid w:val="003A359E"/>
    <w:rsid w:val="003A36BA"/>
    <w:rsid w:val="003A5EF4"/>
    <w:rsid w:val="003B27D1"/>
    <w:rsid w:val="003B5F52"/>
    <w:rsid w:val="003B63C9"/>
    <w:rsid w:val="003B6C74"/>
    <w:rsid w:val="003C42C2"/>
    <w:rsid w:val="003C6C61"/>
    <w:rsid w:val="003D0668"/>
    <w:rsid w:val="003D140A"/>
    <w:rsid w:val="003D510C"/>
    <w:rsid w:val="003D6E27"/>
    <w:rsid w:val="003E025F"/>
    <w:rsid w:val="003E3C44"/>
    <w:rsid w:val="003E5C4F"/>
    <w:rsid w:val="003E64DB"/>
    <w:rsid w:val="003E66F9"/>
    <w:rsid w:val="003F09E4"/>
    <w:rsid w:val="003F13CC"/>
    <w:rsid w:val="003F23E0"/>
    <w:rsid w:val="003F2EFF"/>
    <w:rsid w:val="003F40D9"/>
    <w:rsid w:val="003F40F6"/>
    <w:rsid w:val="003F735A"/>
    <w:rsid w:val="003F7B54"/>
    <w:rsid w:val="00401933"/>
    <w:rsid w:val="004045B5"/>
    <w:rsid w:val="004056B9"/>
    <w:rsid w:val="00406816"/>
    <w:rsid w:val="00411062"/>
    <w:rsid w:val="00412824"/>
    <w:rsid w:val="00412B05"/>
    <w:rsid w:val="004133A4"/>
    <w:rsid w:val="004137DD"/>
    <w:rsid w:val="00414DF8"/>
    <w:rsid w:val="00414E0D"/>
    <w:rsid w:val="00415A96"/>
    <w:rsid w:val="00415E97"/>
    <w:rsid w:val="00415FBD"/>
    <w:rsid w:val="004170EC"/>
    <w:rsid w:val="0041754A"/>
    <w:rsid w:val="004217F0"/>
    <w:rsid w:val="00422153"/>
    <w:rsid w:val="004254C7"/>
    <w:rsid w:val="00427080"/>
    <w:rsid w:val="00430280"/>
    <w:rsid w:val="00434753"/>
    <w:rsid w:val="004443BE"/>
    <w:rsid w:val="00445184"/>
    <w:rsid w:val="00445BB7"/>
    <w:rsid w:val="00453D4C"/>
    <w:rsid w:val="004548FB"/>
    <w:rsid w:val="0045628C"/>
    <w:rsid w:val="00460727"/>
    <w:rsid w:val="004619DF"/>
    <w:rsid w:val="0046374B"/>
    <w:rsid w:val="00466660"/>
    <w:rsid w:val="004720D4"/>
    <w:rsid w:val="00473A45"/>
    <w:rsid w:val="00474AED"/>
    <w:rsid w:val="00474C76"/>
    <w:rsid w:val="00480044"/>
    <w:rsid w:val="00483D51"/>
    <w:rsid w:val="00490A74"/>
    <w:rsid w:val="004A226A"/>
    <w:rsid w:val="004A4182"/>
    <w:rsid w:val="004B3B66"/>
    <w:rsid w:val="004B55D2"/>
    <w:rsid w:val="004B59B4"/>
    <w:rsid w:val="004C1D6F"/>
    <w:rsid w:val="004C2C3C"/>
    <w:rsid w:val="004C33EA"/>
    <w:rsid w:val="004C3B5A"/>
    <w:rsid w:val="004C5E1A"/>
    <w:rsid w:val="004C63B1"/>
    <w:rsid w:val="004D0391"/>
    <w:rsid w:val="004D2D0C"/>
    <w:rsid w:val="004D5C90"/>
    <w:rsid w:val="004D7F71"/>
    <w:rsid w:val="004E15E0"/>
    <w:rsid w:val="004E170F"/>
    <w:rsid w:val="004F11C0"/>
    <w:rsid w:val="004F1DFE"/>
    <w:rsid w:val="004F75A4"/>
    <w:rsid w:val="004F7D04"/>
    <w:rsid w:val="005040D0"/>
    <w:rsid w:val="00505C70"/>
    <w:rsid w:val="00506975"/>
    <w:rsid w:val="0052068D"/>
    <w:rsid w:val="005214F9"/>
    <w:rsid w:val="005228EF"/>
    <w:rsid w:val="00522B9C"/>
    <w:rsid w:val="00533B7C"/>
    <w:rsid w:val="005409FD"/>
    <w:rsid w:val="0054252D"/>
    <w:rsid w:val="0054476C"/>
    <w:rsid w:val="00556426"/>
    <w:rsid w:val="00561349"/>
    <w:rsid w:val="00565F23"/>
    <w:rsid w:val="00575187"/>
    <w:rsid w:val="00575DB0"/>
    <w:rsid w:val="00576E05"/>
    <w:rsid w:val="0058244A"/>
    <w:rsid w:val="00584671"/>
    <w:rsid w:val="005860AB"/>
    <w:rsid w:val="00586EBB"/>
    <w:rsid w:val="005919BB"/>
    <w:rsid w:val="0059300E"/>
    <w:rsid w:val="00593A2A"/>
    <w:rsid w:val="00596B5D"/>
    <w:rsid w:val="00597197"/>
    <w:rsid w:val="005A3405"/>
    <w:rsid w:val="005A54D3"/>
    <w:rsid w:val="005A7459"/>
    <w:rsid w:val="005B341A"/>
    <w:rsid w:val="005B49F3"/>
    <w:rsid w:val="005C1C09"/>
    <w:rsid w:val="005C1F12"/>
    <w:rsid w:val="005C273D"/>
    <w:rsid w:val="005C2890"/>
    <w:rsid w:val="005C5389"/>
    <w:rsid w:val="005D4F88"/>
    <w:rsid w:val="005D4FC4"/>
    <w:rsid w:val="005D5A77"/>
    <w:rsid w:val="005E0EC1"/>
    <w:rsid w:val="005E0EDF"/>
    <w:rsid w:val="005E2399"/>
    <w:rsid w:val="005E7234"/>
    <w:rsid w:val="005F02F2"/>
    <w:rsid w:val="005F0587"/>
    <w:rsid w:val="005F28D8"/>
    <w:rsid w:val="005F3909"/>
    <w:rsid w:val="005F4CD2"/>
    <w:rsid w:val="005F78D1"/>
    <w:rsid w:val="006007B3"/>
    <w:rsid w:val="00604720"/>
    <w:rsid w:val="00605748"/>
    <w:rsid w:val="00610097"/>
    <w:rsid w:val="00611533"/>
    <w:rsid w:val="00611C34"/>
    <w:rsid w:val="0061215A"/>
    <w:rsid w:val="00616D75"/>
    <w:rsid w:val="0062001A"/>
    <w:rsid w:val="00620E26"/>
    <w:rsid w:val="0062141F"/>
    <w:rsid w:val="00623747"/>
    <w:rsid w:val="0062412D"/>
    <w:rsid w:val="00624DBB"/>
    <w:rsid w:val="00627DF8"/>
    <w:rsid w:val="00630472"/>
    <w:rsid w:val="006306B8"/>
    <w:rsid w:val="00631791"/>
    <w:rsid w:val="00632298"/>
    <w:rsid w:val="00632600"/>
    <w:rsid w:val="006339C3"/>
    <w:rsid w:val="00636451"/>
    <w:rsid w:val="00636FB2"/>
    <w:rsid w:val="00640226"/>
    <w:rsid w:val="00647082"/>
    <w:rsid w:val="00647220"/>
    <w:rsid w:val="00647C96"/>
    <w:rsid w:val="006532C0"/>
    <w:rsid w:val="006541A3"/>
    <w:rsid w:val="006558C8"/>
    <w:rsid w:val="0065786A"/>
    <w:rsid w:val="0066006B"/>
    <w:rsid w:val="006601A3"/>
    <w:rsid w:val="00661141"/>
    <w:rsid w:val="006625C9"/>
    <w:rsid w:val="0066542E"/>
    <w:rsid w:val="00667FAA"/>
    <w:rsid w:val="0067093A"/>
    <w:rsid w:val="0067295A"/>
    <w:rsid w:val="0067735A"/>
    <w:rsid w:val="00683487"/>
    <w:rsid w:val="006841AB"/>
    <w:rsid w:val="00691A30"/>
    <w:rsid w:val="00691E23"/>
    <w:rsid w:val="006924B5"/>
    <w:rsid w:val="00693130"/>
    <w:rsid w:val="00693D14"/>
    <w:rsid w:val="0069473E"/>
    <w:rsid w:val="00694E67"/>
    <w:rsid w:val="00695F8A"/>
    <w:rsid w:val="0069758C"/>
    <w:rsid w:val="00697934"/>
    <w:rsid w:val="00697FFB"/>
    <w:rsid w:val="006A1498"/>
    <w:rsid w:val="006A156F"/>
    <w:rsid w:val="006A30C9"/>
    <w:rsid w:val="006A318F"/>
    <w:rsid w:val="006A3890"/>
    <w:rsid w:val="006A6CE4"/>
    <w:rsid w:val="006B0E9C"/>
    <w:rsid w:val="006C281F"/>
    <w:rsid w:val="006D0439"/>
    <w:rsid w:val="006D2A59"/>
    <w:rsid w:val="006D3558"/>
    <w:rsid w:val="006D3C80"/>
    <w:rsid w:val="006D4BB3"/>
    <w:rsid w:val="006D600C"/>
    <w:rsid w:val="006D6022"/>
    <w:rsid w:val="006D6250"/>
    <w:rsid w:val="006D6334"/>
    <w:rsid w:val="006D68CD"/>
    <w:rsid w:val="006D7A4D"/>
    <w:rsid w:val="006E1584"/>
    <w:rsid w:val="006E1DF6"/>
    <w:rsid w:val="006E2D3A"/>
    <w:rsid w:val="006E44E1"/>
    <w:rsid w:val="006F0077"/>
    <w:rsid w:val="006F308F"/>
    <w:rsid w:val="006F52C9"/>
    <w:rsid w:val="006F683E"/>
    <w:rsid w:val="006F7E0D"/>
    <w:rsid w:val="006F7E63"/>
    <w:rsid w:val="00700926"/>
    <w:rsid w:val="00705043"/>
    <w:rsid w:val="00705112"/>
    <w:rsid w:val="007112EC"/>
    <w:rsid w:val="007143F5"/>
    <w:rsid w:val="007207B1"/>
    <w:rsid w:val="007244B0"/>
    <w:rsid w:val="00724D61"/>
    <w:rsid w:val="00725CF4"/>
    <w:rsid w:val="00725EB2"/>
    <w:rsid w:val="00727764"/>
    <w:rsid w:val="00727B9A"/>
    <w:rsid w:val="007301F7"/>
    <w:rsid w:val="00730482"/>
    <w:rsid w:val="00731AD7"/>
    <w:rsid w:val="00732AAB"/>
    <w:rsid w:val="00735C1F"/>
    <w:rsid w:val="00736A77"/>
    <w:rsid w:val="00741543"/>
    <w:rsid w:val="0074275D"/>
    <w:rsid w:val="00742E51"/>
    <w:rsid w:val="00747856"/>
    <w:rsid w:val="007552AB"/>
    <w:rsid w:val="007560F5"/>
    <w:rsid w:val="007570B8"/>
    <w:rsid w:val="00757B8D"/>
    <w:rsid w:val="007643F7"/>
    <w:rsid w:val="00764F8C"/>
    <w:rsid w:val="0076758C"/>
    <w:rsid w:val="00767B5B"/>
    <w:rsid w:val="0077407D"/>
    <w:rsid w:val="0077538D"/>
    <w:rsid w:val="007756C1"/>
    <w:rsid w:val="00775CA9"/>
    <w:rsid w:val="0077753E"/>
    <w:rsid w:val="00780872"/>
    <w:rsid w:val="00782987"/>
    <w:rsid w:val="00782DA5"/>
    <w:rsid w:val="007840B0"/>
    <w:rsid w:val="007904FD"/>
    <w:rsid w:val="00790BB5"/>
    <w:rsid w:val="007938BC"/>
    <w:rsid w:val="00794783"/>
    <w:rsid w:val="007A1501"/>
    <w:rsid w:val="007A2CE3"/>
    <w:rsid w:val="007A6CF0"/>
    <w:rsid w:val="007B074A"/>
    <w:rsid w:val="007B3385"/>
    <w:rsid w:val="007C0785"/>
    <w:rsid w:val="007C2BDF"/>
    <w:rsid w:val="007C4A90"/>
    <w:rsid w:val="007D294B"/>
    <w:rsid w:val="007D2E62"/>
    <w:rsid w:val="007D3A23"/>
    <w:rsid w:val="007D6118"/>
    <w:rsid w:val="007D6D4C"/>
    <w:rsid w:val="007D78C6"/>
    <w:rsid w:val="007D7DD8"/>
    <w:rsid w:val="007E12BB"/>
    <w:rsid w:val="007E22C4"/>
    <w:rsid w:val="007E2A96"/>
    <w:rsid w:val="007E3144"/>
    <w:rsid w:val="007E63CC"/>
    <w:rsid w:val="007F2230"/>
    <w:rsid w:val="007F7525"/>
    <w:rsid w:val="008001E4"/>
    <w:rsid w:val="00800CF8"/>
    <w:rsid w:val="00801292"/>
    <w:rsid w:val="008037B8"/>
    <w:rsid w:val="008107EC"/>
    <w:rsid w:val="00810A17"/>
    <w:rsid w:val="00811938"/>
    <w:rsid w:val="00813B36"/>
    <w:rsid w:val="008176BE"/>
    <w:rsid w:val="00822798"/>
    <w:rsid w:val="00823F23"/>
    <w:rsid w:val="0082484C"/>
    <w:rsid w:val="00826D66"/>
    <w:rsid w:val="0082725B"/>
    <w:rsid w:val="0083162B"/>
    <w:rsid w:val="00840DCA"/>
    <w:rsid w:val="008411E9"/>
    <w:rsid w:val="008425DA"/>
    <w:rsid w:val="00843DF7"/>
    <w:rsid w:val="00845869"/>
    <w:rsid w:val="008500FF"/>
    <w:rsid w:val="00851D99"/>
    <w:rsid w:val="00861965"/>
    <w:rsid w:val="00862A75"/>
    <w:rsid w:val="00863CEF"/>
    <w:rsid w:val="0086669C"/>
    <w:rsid w:val="00867970"/>
    <w:rsid w:val="00871211"/>
    <w:rsid w:val="00871381"/>
    <w:rsid w:val="00871B51"/>
    <w:rsid w:val="00875AF6"/>
    <w:rsid w:val="00877705"/>
    <w:rsid w:val="00883924"/>
    <w:rsid w:val="008874CC"/>
    <w:rsid w:val="00891D85"/>
    <w:rsid w:val="00893010"/>
    <w:rsid w:val="00895518"/>
    <w:rsid w:val="00896254"/>
    <w:rsid w:val="00897A30"/>
    <w:rsid w:val="008A2CCC"/>
    <w:rsid w:val="008A625D"/>
    <w:rsid w:val="008A654C"/>
    <w:rsid w:val="008A730D"/>
    <w:rsid w:val="008A7B6B"/>
    <w:rsid w:val="008B0BC8"/>
    <w:rsid w:val="008B13ED"/>
    <w:rsid w:val="008B3DBA"/>
    <w:rsid w:val="008B4AC4"/>
    <w:rsid w:val="008B647B"/>
    <w:rsid w:val="008C0231"/>
    <w:rsid w:val="008C39B1"/>
    <w:rsid w:val="008C5A03"/>
    <w:rsid w:val="008D203F"/>
    <w:rsid w:val="008E040B"/>
    <w:rsid w:val="008E20AA"/>
    <w:rsid w:val="008E6617"/>
    <w:rsid w:val="008E72EB"/>
    <w:rsid w:val="008E7F2A"/>
    <w:rsid w:val="008F0652"/>
    <w:rsid w:val="008F08A2"/>
    <w:rsid w:val="008F2483"/>
    <w:rsid w:val="008F2A5E"/>
    <w:rsid w:val="008F4043"/>
    <w:rsid w:val="00902381"/>
    <w:rsid w:val="009032BB"/>
    <w:rsid w:val="009078C2"/>
    <w:rsid w:val="0091263E"/>
    <w:rsid w:val="0091609C"/>
    <w:rsid w:val="00921A91"/>
    <w:rsid w:val="00921DFF"/>
    <w:rsid w:val="00924286"/>
    <w:rsid w:val="0092429E"/>
    <w:rsid w:val="00926063"/>
    <w:rsid w:val="009339E5"/>
    <w:rsid w:val="00936DC2"/>
    <w:rsid w:val="00941421"/>
    <w:rsid w:val="00944160"/>
    <w:rsid w:val="00944617"/>
    <w:rsid w:val="00945067"/>
    <w:rsid w:val="00945BB6"/>
    <w:rsid w:val="00947E68"/>
    <w:rsid w:val="009527B0"/>
    <w:rsid w:val="0095664D"/>
    <w:rsid w:val="00965789"/>
    <w:rsid w:val="0096794C"/>
    <w:rsid w:val="00971183"/>
    <w:rsid w:val="009747C5"/>
    <w:rsid w:val="00976EEE"/>
    <w:rsid w:val="009775FF"/>
    <w:rsid w:val="009837F3"/>
    <w:rsid w:val="00983D45"/>
    <w:rsid w:val="009872D6"/>
    <w:rsid w:val="0099063C"/>
    <w:rsid w:val="00991579"/>
    <w:rsid w:val="009926DB"/>
    <w:rsid w:val="00996F30"/>
    <w:rsid w:val="00997379"/>
    <w:rsid w:val="00997F19"/>
    <w:rsid w:val="009A0C39"/>
    <w:rsid w:val="009A74DD"/>
    <w:rsid w:val="009B102A"/>
    <w:rsid w:val="009B1F26"/>
    <w:rsid w:val="009B4303"/>
    <w:rsid w:val="009B4F80"/>
    <w:rsid w:val="009B57A4"/>
    <w:rsid w:val="009B7200"/>
    <w:rsid w:val="009C5F80"/>
    <w:rsid w:val="009D076D"/>
    <w:rsid w:val="009D2820"/>
    <w:rsid w:val="009D2B50"/>
    <w:rsid w:val="009D3E14"/>
    <w:rsid w:val="009D7840"/>
    <w:rsid w:val="009D79F6"/>
    <w:rsid w:val="009E2417"/>
    <w:rsid w:val="009E3FB9"/>
    <w:rsid w:val="009F22CB"/>
    <w:rsid w:val="009F2B2E"/>
    <w:rsid w:val="009F5034"/>
    <w:rsid w:val="009F568D"/>
    <w:rsid w:val="009F5B52"/>
    <w:rsid w:val="009F5DA0"/>
    <w:rsid w:val="009F6194"/>
    <w:rsid w:val="009F78CD"/>
    <w:rsid w:val="00A02C9D"/>
    <w:rsid w:val="00A037BD"/>
    <w:rsid w:val="00A05278"/>
    <w:rsid w:val="00A05F9E"/>
    <w:rsid w:val="00A06A49"/>
    <w:rsid w:val="00A100B8"/>
    <w:rsid w:val="00A10A9F"/>
    <w:rsid w:val="00A118D8"/>
    <w:rsid w:val="00A13981"/>
    <w:rsid w:val="00A16ED4"/>
    <w:rsid w:val="00A23316"/>
    <w:rsid w:val="00A247EB"/>
    <w:rsid w:val="00A255BF"/>
    <w:rsid w:val="00A3203B"/>
    <w:rsid w:val="00A3211C"/>
    <w:rsid w:val="00A32B5B"/>
    <w:rsid w:val="00A33C1E"/>
    <w:rsid w:val="00A3506C"/>
    <w:rsid w:val="00A361A3"/>
    <w:rsid w:val="00A411A6"/>
    <w:rsid w:val="00A416D0"/>
    <w:rsid w:val="00A42147"/>
    <w:rsid w:val="00A4353A"/>
    <w:rsid w:val="00A44E0D"/>
    <w:rsid w:val="00A450C4"/>
    <w:rsid w:val="00A45741"/>
    <w:rsid w:val="00A46A5B"/>
    <w:rsid w:val="00A478D2"/>
    <w:rsid w:val="00A54E08"/>
    <w:rsid w:val="00A5713B"/>
    <w:rsid w:val="00A57DC6"/>
    <w:rsid w:val="00A6104B"/>
    <w:rsid w:val="00A63613"/>
    <w:rsid w:val="00A63779"/>
    <w:rsid w:val="00A728FD"/>
    <w:rsid w:val="00A73403"/>
    <w:rsid w:val="00A7426D"/>
    <w:rsid w:val="00A805D1"/>
    <w:rsid w:val="00A8325C"/>
    <w:rsid w:val="00A84238"/>
    <w:rsid w:val="00A84DEB"/>
    <w:rsid w:val="00A852E2"/>
    <w:rsid w:val="00A86112"/>
    <w:rsid w:val="00A92584"/>
    <w:rsid w:val="00A927B1"/>
    <w:rsid w:val="00A969E0"/>
    <w:rsid w:val="00A97D4C"/>
    <w:rsid w:val="00AA1D87"/>
    <w:rsid w:val="00AA2656"/>
    <w:rsid w:val="00AA3987"/>
    <w:rsid w:val="00AA3F3E"/>
    <w:rsid w:val="00AA5D63"/>
    <w:rsid w:val="00AA6AF8"/>
    <w:rsid w:val="00AA768F"/>
    <w:rsid w:val="00AB09CC"/>
    <w:rsid w:val="00AB4376"/>
    <w:rsid w:val="00AB48BE"/>
    <w:rsid w:val="00AC0099"/>
    <w:rsid w:val="00AC189B"/>
    <w:rsid w:val="00AD3BC9"/>
    <w:rsid w:val="00AE54C6"/>
    <w:rsid w:val="00AE5CB7"/>
    <w:rsid w:val="00AE6AD9"/>
    <w:rsid w:val="00AE7829"/>
    <w:rsid w:val="00AF10E2"/>
    <w:rsid w:val="00AF3279"/>
    <w:rsid w:val="00AF3807"/>
    <w:rsid w:val="00AF462C"/>
    <w:rsid w:val="00AF490B"/>
    <w:rsid w:val="00B00334"/>
    <w:rsid w:val="00B01E13"/>
    <w:rsid w:val="00B03874"/>
    <w:rsid w:val="00B109A0"/>
    <w:rsid w:val="00B1400D"/>
    <w:rsid w:val="00B14AB4"/>
    <w:rsid w:val="00B30CC5"/>
    <w:rsid w:val="00B378F5"/>
    <w:rsid w:val="00B4151F"/>
    <w:rsid w:val="00B43B82"/>
    <w:rsid w:val="00B505E0"/>
    <w:rsid w:val="00B556A9"/>
    <w:rsid w:val="00B617D7"/>
    <w:rsid w:val="00B626AF"/>
    <w:rsid w:val="00B634C6"/>
    <w:rsid w:val="00B652CD"/>
    <w:rsid w:val="00B677C3"/>
    <w:rsid w:val="00B7293E"/>
    <w:rsid w:val="00B737DC"/>
    <w:rsid w:val="00B753C1"/>
    <w:rsid w:val="00B83EA0"/>
    <w:rsid w:val="00B85464"/>
    <w:rsid w:val="00B87092"/>
    <w:rsid w:val="00B90572"/>
    <w:rsid w:val="00B92065"/>
    <w:rsid w:val="00B97B98"/>
    <w:rsid w:val="00BA2FB3"/>
    <w:rsid w:val="00BA31F3"/>
    <w:rsid w:val="00BA36AD"/>
    <w:rsid w:val="00BA5FB1"/>
    <w:rsid w:val="00BA6791"/>
    <w:rsid w:val="00BA74F3"/>
    <w:rsid w:val="00BA7E08"/>
    <w:rsid w:val="00BB098F"/>
    <w:rsid w:val="00BB11DD"/>
    <w:rsid w:val="00BB2BC0"/>
    <w:rsid w:val="00BB3BC3"/>
    <w:rsid w:val="00BB4074"/>
    <w:rsid w:val="00BB60C9"/>
    <w:rsid w:val="00BB6909"/>
    <w:rsid w:val="00BC2D69"/>
    <w:rsid w:val="00BC414C"/>
    <w:rsid w:val="00BC50E1"/>
    <w:rsid w:val="00BC615B"/>
    <w:rsid w:val="00BD0643"/>
    <w:rsid w:val="00BD251C"/>
    <w:rsid w:val="00BD29E4"/>
    <w:rsid w:val="00BD2A69"/>
    <w:rsid w:val="00BD480D"/>
    <w:rsid w:val="00BD57EB"/>
    <w:rsid w:val="00BD71BF"/>
    <w:rsid w:val="00BE2A57"/>
    <w:rsid w:val="00BE7061"/>
    <w:rsid w:val="00BF14CB"/>
    <w:rsid w:val="00BF2428"/>
    <w:rsid w:val="00BF3CA8"/>
    <w:rsid w:val="00BF750E"/>
    <w:rsid w:val="00C0133F"/>
    <w:rsid w:val="00C0298F"/>
    <w:rsid w:val="00C041CB"/>
    <w:rsid w:val="00C05770"/>
    <w:rsid w:val="00C0590F"/>
    <w:rsid w:val="00C12256"/>
    <w:rsid w:val="00C16C16"/>
    <w:rsid w:val="00C2042C"/>
    <w:rsid w:val="00C23FDD"/>
    <w:rsid w:val="00C2444A"/>
    <w:rsid w:val="00C24C13"/>
    <w:rsid w:val="00C24F5C"/>
    <w:rsid w:val="00C2546E"/>
    <w:rsid w:val="00C277FF"/>
    <w:rsid w:val="00C32346"/>
    <w:rsid w:val="00C33A10"/>
    <w:rsid w:val="00C33ED4"/>
    <w:rsid w:val="00C34AC1"/>
    <w:rsid w:val="00C44698"/>
    <w:rsid w:val="00C45D00"/>
    <w:rsid w:val="00C47AAF"/>
    <w:rsid w:val="00C506D1"/>
    <w:rsid w:val="00C50B00"/>
    <w:rsid w:val="00C50E35"/>
    <w:rsid w:val="00C572E4"/>
    <w:rsid w:val="00C615E7"/>
    <w:rsid w:val="00C657AE"/>
    <w:rsid w:val="00C65BCD"/>
    <w:rsid w:val="00C66E7F"/>
    <w:rsid w:val="00C675AB"/>
    <w:rsid w:val="00C70CFF"/>
    <w:rsid w:val="00C768E8"/>
    <w:rsid w:val="00C964D6"/>
    <w:rsid w:val="00C96D6D"/>
    <w:rsid w:val="00C97F5C"/>
    <w:rsid w:val="00CA140D"/>
    <w:rsid w:val="00CA376D"/>
    <w:rsid w:val="00CA5198"/>
    <w:rsid w:val="00CA64B2"/>
    <w:rsid w:val="00CA6C7B"/>
    <w:rsid w:val="00CB0157"/>
    <w:rsid w:val="00CB22B8"/>
    <w:rsid w:val="00CB2C16"/>
    <w:rsid w:val="00CB3F52"/>
    <w:rsid w:val="00CC3297"/>
    <w:rsid w:val="00CC76BC"/>
    <w:rsid w:val="00CD0BAC"/>
    <w:rsid w:val="00CD6A64"/>
    <w:rsid w:val="00CD6EDF"/>
    <w:rsid w:val="00CD72BB"/>
    <w:rsid w:val="00CE01F1"/>
    <w:rsid w:val="00CE24AF"/>
    <w:rsid w:val="00CE3819"/>
    <w:rsid w:val="00CE5726"/>
    <w:rsid w:val="00CE6673"/>
    <w:rsid w:val="00CF0E9E"/>
    <w:rsid w:val="00CF16E6"/>
    <w:rsid w:val="00CF5D93"/>
    <w:rsid w:val="00D04379"/>
    <w:rsid w:val="00D05B2B"/>
    <w:rsid w:val="00D10C85"/>
    <w:rsid w:val="00D131EA"/>
    <w:rsid w:val="00D13B7C"/>
    <w:rsid w:val="00D21221"/>
    <w:rsid w:val="00D25B33"/>
    <w:rsid w:val="00D25CB6"/>
    <w:rsid w:val="00D25FE5"/>
    <w:rsid w:val="00D27B6E"/>
    <w:rsid w:val="00D30369"/>
    <w:rsid w:val="00D32898"/>
    <w:rsid w:val="00D32B23"/>
    <w:rsid w:val="00D3363A"/>
    <w:rsid w:val="00D336E8"/>
    <w:rsid w:val="00D36232"/>
    <w:rsid w:val="00D37842"/>
    <w:rsid w:val="00D43136"/>
    <w:rsid w:val="00D45943"/>
    <w:rsid w:val="00D528CA"/>
    <w:rsid w:val="00D52F1B"/>
    <w:rsid w:val="00D55937"/>
    <w:rsid w:val="00D5678D"/>
    <w:rsid w:val="00D606D8"/>
    <w:rsid w:val="00D61077"/>
    <w:rsid w:val="00D61668"/>
    <w:rsid w:val="00D61FAE"/>
    <w:rsid w:val="00D6665C"/>
    <w:rsid w:val="00D674E8"/>
    <w:rsid w:val="00D7215F"/>
    <w:rsid w:val="00D72F9F"/>
    <w:rsid w:val="00D74CB1"/>
    <w:rsid w:val="00D8071B"/>
    <w:rsid w:val="00D813A4"/>
    <w:rsid w:val="00D8493A"/>
    <w:rsid w:val="00D84A8D"/>
    <w:rsid w:val="00D867F4"/>
    <w:rsid w:val="00D95195"/>
    <w:rsid w:val="00DA6E96"/>
    <w:rsid w:val="00DB19F7"/>
    <w:rsid w:val="00DB5247"/>
    <w:rsid w:val="00DB6DD2"/>
    <w:rsid w:val="00DC13B2"/>
    <w:rsid w:val="00DC24DC"/>
    <w:rsid w:val="00DC4474"/>
    <w:rsid w:val="00DC494D"/>
    <w:rsid w:val="00DC5823"/>
    <w:rsid w:val="00DC7178"/>
    <w:rsid w:val="00DC7291"/>
    <w:rsid w:val="00DD01B0"/>
    <w:rsid w:val="00DD34D7"/>
    <w:rsid w:val="00DD37EF"/>
    <w:rsid w:val="00DD4C8D"/>
    <w:rsid w:val="00DE05F4"/>
    <w:rsid w:val="00DE2356"/>
    <w:rsid w:val="00DE2EE6"/>
    <w:rsid w:val="00DE3FE7"/>
    <w:rsid w:val="00DE7083"/>
    <w:rsid w:val="00DF1112"/>
    <w:rsid w:val="00DF3B3F"/>
    <w:rsid w:val="00E01808"/>
    <w:rsid w:val="00E022E7"/>
    <w:rsid w:val="00E0278A"/>
    <w:rsid w:val="00E04260"/>
    <w:rsid w:val="00E04836"/>
    <w:rsid w:val="00E05605"/>
    <w:rsid w:val="00E062BE"/>
    <w:rsid w:val="00E0782A"/>
    <w:rsid w:val="00E10123"/>
    <w:rsid w:val="00E118DB"/>
    <w:rsid w:val="00E12CEB"/>
    <w:rsid w:val="00E132B0"/>
    <w:rsid w:val="00E162AF"/>
    <w:rsid w:val="00E172A3"/>
    <w:rsid w:val="00E174BF"/>
    <w:rsid w:val="00E2363E"/>
    <w:rsid w:val="00E26B7D"/>
    <w:rsid w:val="00E32C4B"/>
    <w:rsid w:val="00E41E95"/>
    <w:rsid w:val="00E426D8"/>
    <w:rsid w:val="00E52D59"/>
    <w:rsid w:val="00E6135F"/>
    <w:rsid w:val="00E61E65"/>
    <w:rsid w:val="00E630A1"/>
    <w:rsid w:val="00E65512"/>
    <w:rsid w:val="00E70662"/>
    <w:rsid w:val="00E73006"/>
    <w:rsid w:val="00E74614"/>
    <w:rsid w:val="00E749B5"/>
    <w:rsid w:val="00E76671"/>
    <w:rsid w:val="00E83B0C"/>
    <w:rsid w:val="00E85957"/>
    <w:rsid w:val="00E86BF9"/>
    <w:rsid w:val="00E92F5D"/>
    <w:rsid w:val="00E93F91"/>
    <w:rsid w:val="00E94BB4"/>
    <w:rsid w:val="00E94DFB"/>
    <w:rsid w:val="00E97A20"/>
    <w:rsid w:val="00EA0993"/>
    <w:rsid w:val="00EA16C6"/>
    <w:rsid w:val="00EA1F39"/>
    <w:rsid w:val="00EA2D3C"/>
    <w:rsid w:val="00EB3AF4"/>
    <w:rsid w:val="00EB6728"/>
    <w:rsid w:val="00EB69E7"/>
    <w:rsid w:val="00EC1C56"/>
    <w:rsid w:val="00EC2318"/>
    <w:rsid w:val="00EC2584"/>
    <w:rsid w:val="00EC368C"/>
    <w:rsid w:val="00EC3EBA"/>
    <w:rsid w:val="00ED1180"/>
    <w:rsid w:val="00ED3810"/>
    <w:rsid w:val="00ED57CD"/>
    <w:rsid w:val="00ED5BBB"/>
    <w:rsid w:val="00EE2309"/>
    <w:rsid w:val="00EE628B"/>
    <w:rsid w:val="00EF0B75"/>
    <w:rsid w:val="00EF113F"/>
    <w:rsid w:val="00EF5006"/>
    <w:rsid w:val="00F0246E"/>
    <w:rsid w:val="00F025C6"/>
    <w:rsid w:val="00F0274F"/>
    <w:rsid w:val="00F0387C"/>
    <w:rsid w:val="00F03BC2"/>
    <w:rsid w:val="00F040ED"/>
    <w:rsid w:val="00F12395"/>
    <w:rsid w:val="00F12BDE"/>
    <w:rsid w:val="00F166B2"/>
    <w:rsid w:val="00F20A45"/>
    <w:rsid w:val="00F21DAE"/>
    <w:rsid w:val="00F2449A"/>
    <w:rsid w:val="00F24E8E"/>
    <w:rsid w:val="00F320A7"/>
    <w:rsid w:val="00F331FA"/>
    <w:rsid w:val="00F33319"/>
    <w:rsid w:val="00F42FC1"/>
    <w:rsid w:val="00F475BF"/>
    <w:rsid w:val="00F47601"/>
    <w:rsid w:val="00F47C36"/>
    <w:rsid w:val="00F506C0"/>
    <w:rsid w:val="00F514FD"/>
    <w:rsid w:val="00F53435"/>
    <w:rsid w:val="00F534A9"/>
    <w:rsid w:val="00F53879"/>
    <w:rsid w:val="00F60E38"/>
    <w:rsid w:val="00F63534"/>
    <w:rsid w:val="00F6360D"/>
    <w:rsid w:val="00F64018"/>
    <w:rsid w:val="00F65E5A"/>
    <w:rsid w:val="00F722F6"/>
    <w:rsid w:val="00F731C3"/>
    <w:rsid w:val="00F801E7"/>
    <w:rsid w:val="00F81842"/>
    <w:rsid w:val="00F83076"/>
    <w:rsid w:val="00F871BF"/>
    <w:rsid w:val="00FA04ED"/>
    <w:rsid w:val="00FA0651"/>
    <w:rsid w:val="00FA3575"/>
    <w:rsid w:val="00FA3E80"/>
    <w:rsid w:val="00FA4D55"/>
    <w:rsid w:val="00FA6848"/>
    <w:rsid w:val="00FB2255"/>
    <w:rsid w:val="00FB3358"/>
    <w:rsid w:val="00FB3551"/>
    <w:rsid w:val="00FB7912"/>
    <w:rsid w:val="00FC02A4"/>
    <w:rsid w:val="00FC2E0E"/>
    <w:rsid w:val="00FC5609"/>
    <w:rsid w:val="00FC59CE"/>
    <w:rsid w:val="00FD0B80"/>
    <w:rsid w:val="00FD2A3B"/>
    <w:rsid w:val="00FD2E5F"/>
    <w:rsid w:val="00FD5C1C"/>
    <w:rsid w:val="00FD644F"/>
    <w:rsid w:val="00FD646E"/>
    <w:rsid w:val="00FD79D0"/>
    <w:rsid w:val="00FE0D40"/>
    <w:rsid w:val="00FE10E0"/>
    <w:rsid w:val="00FE244B"/>
    <w:rsid w:val="00FE4A0F"/>
    <w:rsid w:val="00FF0724"/>
    <w:rsid w:val="00FF3A51"/>
    <w:rsid w:val="00FF6423"/>
    <w:rsid w:val="00FF6A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4AE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Titre1">
    <w:name w:val="heading 1"/>
    <w:basedOn w:val="Normal"/>
    <w:next w:val="Normal"/>
    <w:link w:val="Titre1Car"/>
    <w:uiPriority w:val="9"/>
    <w:qFormat/>
    <w:rsid w:val="00193EA8"/>
    <w:pPr>
      <w:autoSpaceDE w:val="0"/>
      <w:autoSpaceDN w:val="0"/>
      <w:adjustRightInd w:val="0"/>
      <w:spacing w:before="240" w:after="240"/>
      <w:ind w:right="142"/>
      <w:jc w:val="both"/>
      <w:outlineLvl w:val="0"/>
    </w:pPr>
    <w:rPr>
      <w:rFonts w:ascii="Garamond" w:hAnsi="Garamond" w:cs="Arial"/>
      <w:b/>
      <w:bCs/>
      <w:smallCaps/>
      <w:color w:val="003294"/>
      <w:lang w:bidi="hi-IN"/>
    </w:rPr>
  </w:style>
  <w:style w:type="paragraph" w:styleId="Titre3">
    <w:name w:val="heading 3"/>
    <w:basedOn w:val="Pardeliste"/>
    <w:qFormat/>
    <w:rsid w:val="00193EA8"/>
    <w:pPr>
      <w:numPr>
        <w:numId w:val="21"/>
      </w:numPr>
      <w:spacing w:before="240" w:after="240"/>
      <w:ind w:left="714" w:right="142" w:hanging="357"/>
      <w:jc w:val="both"/>
      <w:outlineLvl w:val="2"/>
    </w:pPr>
    <w:rPr>
      <w:rFonts w:ascii="Garamond" w:hAnsi="Garamond" w:cs="Arial"/>
      <w:b/>
      <w:bCs/>
      <w:color w:val="00329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styleId="111111">
    <w:name w:val="Outline List 2"/>
    <w:basedOn w:val="Aucuneliste"/>
    <w:rsid w:val="00B556A9"/>
    <w:pPr>
      <w:numPr>
        <w:numId w:val="2"/>
      </w:numPr>
    </w:pPr>
  </w:style>
  <w:style w:type="paragraph" w:styleId="Normalweb">
    <w:name w:val="Normal (Web)"/>
    <w:basedOn w:val="Normal"/>
    <w:rsid w:val="00474AED"/>
    <w:pPr>
      <w:spacing w:before="100" w:beforeAutospacing="1" w:after="100" w:afterAutospacing="1"/>
    </w:pPr>
    <w:rPr>
      <w:lang w:bidi="hi-IN"/>
    </w:rPr>
  </w:style>
  <w:style w:type="character" w:styleId="Lienhypertexte">
    <w:name w:val="Hyperlink"/>
    <w:basedOn w:val="Policepardfaut"/>
    <w:rsid w:val="00A02C9D"/>
    <w:rPr>
      <w:color w:val="0000FF"/>
      <w:u w:val="single"/>
    </w:rPr>
  </w:style>
  <w:style w:type="character" w:styleId="Lienhypertextevisit">
    <w:name w:val="FollowedHyperlink"/>
    <w:basedOn w:val="Policepardfaut"/>
    <w:rsid w:val="00A02C9D"/>
    <w:rPr>
      <w:color w:val="800080"/>
      <w:u w:val="single"/>
    </w:rPr>
  </w:style>
  <w:style w:type="paragraph" w:customStyle="1" w:styleId="Default">
    <w:name w:val="Default"/>
    <w:rsid w:val="00A02C9D"/>
    <w:pPr>
      <w:autoSpaceDE w:val="0"/>
      <w:autoSpaceDN w:val="0"/>
      <w:adjustRightInd w:val="0"/>
    </w:pPr>
    <w:rPr>
      <w:rFonts w:ascii="Calibri" w:hAnsi="Calibri" w:cs="Calibri"/>
      <w:color w:val="000000"/>
      <w:sz w:val="24"/>
      <w:szCs w:val="24"/>
      <w:lang w:val="en-US" w:bidi="hi-IN"/>
    </w:rPr>
  </w:style>
  <w:style w:type="paragraph" w:styleId="Pardeliste">
    <w:name w:val="List Paragraph"/>
    <w:basedOn w:val="Normal"/>
    <w:uiPriority w:val="34"/>
    <w:qFormat/>
    <w:rsid w:val="00801292"/>
    <w:pPr>
      <w:spacing w:after="160" w:line="259" w:lineRule="auto"/>
      <w:ind w:left="720"/>
      <w:contextualSpacing/>
    </w:pPr>
    <w:rPr>
      <w:rFonts w:ascii="Calibri" w:eastAsia="Calibri" w:hAnsi="Calibri"/>
      <w:sz w:val="22"/>
      <w:szCs w:val="22"/>
    </w:rPr>
  </w:style>
  <w:style w:type="character" w:customStyle="1" w:styleId="apple-converted-space">
    <w:name w:val="apple-converted-space"/>
    <w:basedOn w:val="Policepardfaut"/>
    <w:rsid w:val="00370D6D"/>
  </w:style>
  <w:style w:type="paragraph" w:styleId="Notedefin">
    <w:name w:val="endnote text"/>
    <w:basedOn w:val="Normal"/>
    <w:link w:val="NotedefinCar"/>
    <w:unhideWhenUsed/>
    <w:rsid w:val="00370D6D"/>
    <w:pPr>
      <w:spacing w:after="200" w:line="276" w:lineRule="auto"/>
    </w:pPr>
    <w:rPr>
      <w:rFonts w:ascii="Calibri" w:eastAsia="Calibri" w:hAnsi="Calibri"/>
      <w:sz w:val="20"/>
      <w:szCs w:val="20"/>
      <w:lang w:val="en-IN"/>
    </w:rPr>
  </w:style>
  <w:style w:type="character" w:customStyle="1" w:styleId="NotedefinCar">
    <w:name w:val="Note de fin Car"/>
    <w:basedOn w:val="Policepardfaut"/>
    <w:link w:val="Notedefin"/>
    <w:rsid w:val="00370D6D"/>
    <w:rPr>
      <w:rFonts w:ascii="Calibri" w:eastAsia="Calibri" w:hAnsi="Calibri"/>
      <w:lang w:val="en-IN"/>
    </w:rPr>
  </w:style>
  <w:style w:type="character" w:styleId="Appeldenotedefin">
    <w:name w:val="endnote reference"/>
    <w:basedOn w:val="Policepardfaut"/>
    <w:uiPriority w:val="99"/>
    <w:unhideWhenUsed/>
    <w:rsid w:val="00370D6D"/>
    <w:rPr>
      <w:vertAlign w:val="superscript"/>
    </w:rPr>
  </w:style>
  <w:style w:type="paragraph" w:styleId="Sansinterligne">
    <w:name w:val="No Spacing"/>
    <w:uiPriority w:val="1"/>
    <w:qFormat/>
    <w:rsid w:val="000F3AB8"/>
    <w:rPr>
      <w:rFonts w:ascii="Calibri" w:eastAsia="Calibri" w:hAnsi="Calibri"/>
      <w:sz w:val="22"/>
      <w:szCs w:val="22"/>
      <w:lang w:val="en-IN"/>
    </w:rPr>
  </w:style>
  <w:style w:type="paragraph" w:styleId="Notedebasdepage">
    <w:name w:val="footnote text"/>
    <w:basedOn w:val="Normal"/>
    <w:link w:val="NotedebasdepageCar"/>
    <w:rsid w:val="006625C9"/>
    <w:rPr>
      <w:sz w:val="20"/>
      <w:szCs w:val="20"/>
    </w:rPr>
  </w:style>
  <w:style w:type="character" w:customStyle="1" w:styleId="NotedebasdepageCar">
    <w:name w:val="Note de bas de page Car"/>
    <w:basedOn w:val="Policepardfaut"/>
    <w:link w:val="Notedebasdepage"/>
    <w:rsid w:val="006625C9"/>
  </w:style>
  <w:style w:type="character" w:styleId="Appelnotedebasdep">
    <w:name w:val="footnote reference"/>
    <w:basedOn w:val="Policepardfaut"/>
    <w:rsid w:val="006625C9"/>
    <w:rPr>
      <w:vertAlign w:val="superscript"/>
    </w:rPr>
  </w:style>
  <w:style w:type="paragraph" w:styleId="Textedebulles">
    <w:name w:val="Balloon Text"/>
    <w:basedOn w:val="Normal"/>
    <w:link w:val="TextedebullesCar"/>
    <w:rsid w:val="00E85957"/>
    <w:rPr>
      <w:rFonts w:ascii="Tahoma" w:hAnsi="Tahoma" w:cs="Tahoma"/>
      <w:sz w:val="16"/>
      <w:szCs w:val="16"/>
    </w:rPr>
  </w:style>
  <w:style w:type="character" w:customStyle="1" w:styleId="TextedebullesCar">
    <w:name w:val="Texte de bulles Car"/>
    <w:basedOn w:val="Policepardfaut"/>
    <w:link w:val="Textedebulles"/>
    <w:rsid w:val="00E85957"/>
    <w:rPr>
      <w:rFonts w:ascii="Tahoma" w:hAnsi="Tahoma" w:cs="Tahoma"/>
      <w:sz w:val="16"/>
      <w:szCs w:val="16"/>
    </w:rPr>
  </w:style>
  <w:style w:type="character" w:customStyle="1" w:styleId="st">
    <w:name w:val="st"/>
    <w:basedOn w:val="Policepardfaut"/>
    <w:rsid w:val="00D55937"/>
  </w:style>
  <w:style w:type="character" w:styleId="Emphase">
    <w:name w:val="Emphasis"/>
    <w:basedOn w:val="Policepardfaut"/>
    <w:uiPriority w:val="20"/>
    <w:qFormat/>
    <w:rsid w:val="00D55937"/>
    <w:rPr>
      <w:i/>
      <w:iCs/>
    </w:rPr>
  </w:style>
  <w:style w:type="character" w:customStyle="1" w:styleId="usercontent">
    <w:name w:val="usercontent"/>
    <w:basedOn w:val="Policepardfaut"/>
    <w:rsid w:val="001C25B2"/>
  </w:style>
  <w:style w:type="paragraph" w:styleId="En-tte">
    <w:name w:val="header"/>
    <w:basedOn w:val="Normal"/>
    <w:link w:val="En-tteCar"/>
    <w:uiPriority w:val="99"/>
    <w:unhideWhenUsed/>
    <w:rsid w:val="00C0133F"/>
    <w:pPr>
      <w:tabs>
        <w:tab w:val="center" w:pos="4536"/>
        <w:tab w:val="right" w:pos="9072"/>
      </w:tabs>
    </w:pPr>
  </w:style>
  <w:style w:type="character" w:customStyle="1" w:styleId="En-tteCar">
    <w:name w:val="En-tête Car"/>
    <w:basedOn w:val="Policepardfaut"/>
    <w:link w:val="En-tte"/>
    <w:uiPriority w:val="99"/>
    <w:rsid w:val="00C0133F"/>
    <w:rPr>
      <w:sz w:val="24"/>
      <w:szCs w:val="24"/>
      <w:lang w:val="en-US"/>
    </w:rPr>
  </w:style>
  <w:style w:type="paragraph" w:styleId="Pieddepage">
    <w:name w:val="footer"/>
    <w:basedOn w:val="Normal"/>
    <w:link w:val="PieddepageCar"/>
    <w:uiPriority w:val="99"/>
    <w:unhideWhenUsed/>
    <w:rsid w:val="00C0133F"/>
    <w:pPr>
      <w:tabs>
        <w:tab w:val="center" w:pos="4536"/>
        <w:tab w:val="right" w:pos="9072"/>
      </w:tabs>
    </w:pPr>
  </w:style>
  <w:style w:type="character" w:customStyle="1" w:styleId="PieddepageCar">
    <w:name w:val="Pied de page Car"/>
    <w:basedOn w:val="Policepardfaut"/>
    <w:link w:val="Pieddepage"/>
    <w:uiPriority w:val="99"/>
    <w:rsid w:val="00C0133F"/>
    <w:rPr>
      <w:sz w:val="24"/>
      <w:szCs w:val="24"/>
      <w:lang w:val="en-US"/>
    </w:rPr>
  </w:style>
  <w:style w:type="character" w:styleId="Numrodepage">
    <w:name w:val="page number"/>
    <w:basedOn w:val="Policepardfaut"/>
    <w:uiPriority w:val="99"/>
    <w:semiHidden/>
    <w:unhideWhenUsed/>
    <w:rsid w:val="00C0133F"/>
  </w:style>
  <w:style w:type="paragraph" w:styleId="Titre">
    <w:name w:val="Title"/>
    <w:basedOn w:val="Normal"/>
    <w:next w:val="Normal"/>
    <w:link w:val="TitreCar"/>
    <w:uiPriority w:val="10"/>
    <w:qFormat/>
    <w:rsid w:val="00193EA8"/>
    <w:pPr>
      <w:spacing w:before="240" w:after="240"/>
      <w:ind w:right="142"/>
      <w:jc w:val="center"/>
      <w:outlineLvl w:val="0"/>
    </w:pPr>
    <w:rPr>
      <w:rFonts w:ascii="Garamond" w:hAnsi="Garamond" w:cs="Arial"/>
      <w:b/>
      <w:smallCaps/>
      <w:color w:val="003294"/>
      <w:sz w:val="36"/>
      <w:szCs w:val="36"/>
    </w:rPr>
  </w:style>
  <w:style w:type="character" w:customStyle="1" w:styleId="TitreCar">
    <w:name w:val="Titre Car"/>
    <w:basedOn w:val="Policepardfaut"/>
    <w:link w:val="Titre"/>
    <w:uiPriority w:val="10"/>
    <w:rsid w:val="00193EA8"/>
    <w:rPr>
      <w:rFonts w:ascii="Garamond" w:hAnsi="Garamond" w:cs="Arial"/>
      <w:b/>
      <w:smallCaps/>
      <w:color w:val="003294"/>
      <w:sz w:val="36"/>
      <w:szCs w:val="36"/>
      <w:lang w:val="en-US"/>
    </w:rPr>
  </w:style>
  <w:style w:type="character" w:customStyle="1" w:styleId="Titre1Car">
    <w:name w:val="Titre 1 Car"/>
    <w:basedOn w:val="Policepardfaut"/>
    <w:link w:val="Titre1"/>
    <w:uiPriority w:val="9"/>
    <w:rsid w:val="00193EA8"/>
    <w:rPr>
      <w:rFonts w:ascii="Garamond" w:hAnsi="Garamond" w:cs="Arial"/>
      <w:b/>
      <w:bCs/>
      <w:smallCaps/>
      <w:color w:val="003294"/>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5331">
      <w:bodyDiv w:val="1"/>
      <w:marLeft w:val="0"/>
      <w:marRight w:val="0"/>
      <w:marTop w:val="0"/>
      <w:marBottom w:val="0"/>
      <w:divBdr>
        <w:top w:val="none" w:sz="0" w:space="0" w:color="auto"/>
        <w:left w:val="none" w:sz="0" w:space="0" w:color="auto"/>
        <w:bottom w:val="none" w:sz="0" w:space="0" w:color="auto"/>
        <w:right w:val="none" w:sz="0" w:space="0" w:color="auto"/>
      </w:divBdr>
      <w:divsChild>
        <w:div w:id="360668536">
          <w:marLeft w:val="0"/>
          <w:marRight w:val="0"/>
          <w:marTop w:val="0"/>
          <w:marBottom w:val="0"/>
          <w:divBdr>
            <w:top w:val="none" w:sz="0" w:space="0" w:color="auto"/>
            <w:left w:val="none" w:sz="0" w:space="0" w:color="auto"/>
            <w:bottom w:val="none" w:sz="0" w:space="0" w:color="auto"/>
            <w:right w:val="none" w:sz="0" w:space="0" w:color="auto"/>
          </w:divBdr>
        </w:div>
        <w:div w:id="923421742">
          <w:marLeft w:val="0"/>
          <w:marRight w:val="0"/>
          <w:marTop w:val="0"/>
          <w:marBottom w:val="0"/>
          <w:divBdr>
            <w:top w:val="none" w:sz="0" w:space="0" w:color="auto"/>
            <w:left w:val="none" w:sz="0" w:space="0" w:color="auto"/>
            <w:bottom w:val="none" w:sz="0" w:space="0" w:color="auto"/>
            <w:right w:val="none" w:sz="0" w:space="0" w:color="auto"/>
          </w:divBdr>
        </w:div>
        <w:div w:id="1505627134">
          <w:marLeft w:val="0"/>
          <w:marRight w:val="0"/>
          <w:marTop w:val="0"/>
          <w:marBottom w:val="0"/>
          <w:divBdr>
            <w:top w:val="none" w:sz="0" w:space="0" w:color="auto"/>
            <w:left w:val="none" w:sz="0" w:space="0" w:color="auto"/>
            <w:bottom w:val="none" w:sz="0" w:space="0" w:color="auto"/>
            <w:right w:val="none" w:sz="0" w:space="0" w:color="auto"/>
          </w:divBdr>
        </w:div>
        <w:div w:id="1747415897">
          <w:marLeft w:val="0"/>
          <w:marRight w:val="0"/>
          <w:marTop w:val="0"/>
          <w:marBottom w:val="0"/>
          <w:divBdr>
            <w:top w:val="none" w:sz="0" w:space="0" w:color="auto"/>
            <w:left w:val="none" w:sz="0" w:space="0" w:color="auto"/>
            <w:bottom w:val="none" w:sz="0" w:space="0" w:color="auto"/>
            <w:right w:val="none" w:sz="0" w:space="0" w:color="auto"/>
          </w:divBdr>
        </w:div>
        <w:div w:id="2073968082">
          <w:marLeft w:val="0"/>
          <w:marRight w:val="0"/>
          <w:marTop w:val="0"/>
          <w:marBottom w:val="0"/>
          <w:divBdr>
            <w:top w:val="none" w:sz="0" w:space="0" w:color="auto"/>
            <w:left w:val="none" w:sz="0" w:space="0" w:color="auto"/>
            <w:bottom w:val="none" w:sz="0" w:space="0" w:color="auto"/>
            <w:right w:val="none" w:sz="0" w:space="0" w:color="auto"/>
          </w:divBdr>
        </w:div>
      </w:divsChild>
    </w:div>
    <w:div w:id="773986034">
      <w:bodyDiv w:val="1"/>
      <w:marLeft w:val="0"/>
      <w:marRight w:val="0"/>
      <w:marTop w:val="0"/>
      <w:marBottom w:val="0"/>
      <w:divBdr>
        <w:top w:val="none" w:sz="0" w:space="0" w:color="auto"/>
        <w:left w:val="none" w:sz="0" w:space="0" w:color="auto"/>
        <w:bottom w:val="none" w:sz="0" w:space="0" w:color="auto"/>
        <w:right w:val="none" w:sz="0" w:space="0" w:color="auto"/>
      </w:divBdr>
      <w:divsChild>
        <w:div w:id="1463766875">
          <w:marLeft w:val="0"/>
          <w:marRight w:val="0"/>
          <w:marTop w:val="0"/>
          <w:marBottom w:val="0"/>
          <w:divBdr>
            <w:top w:val="none" w:sz="0" w:space="0" w:color="auto"/>
            <w:left w:val="none" w:sz="0" w:space="0" w:color="auto"/>
            <w:bottom w:val="none" w:sz="0" w:space="0" w:color="auto"/>
            <w:right w:val="none" w:sz="0" w:space="0" w:color="auto"/>
          </w:divBdr>
        </w:div>
        <w:div w:id="184347302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ogpl.gov.in"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persmin.nic.in/RTI/quest1RTI.htm" TargetMode="External"/><Relationship Id="rId11" Type="http://schemas.openxmlformats.org/officeDocument/2006/relationships/hyperlink" Target="http://www.cic.gov.in" TargetMode="External"/><Relationship Id="rId12" Type="http://schemas.openxmlformats.org/officeDocument/2006/relationships/hyperlink" Target="http://www.apic.gov.in" TargetMode="External"/><Relationship Id="rId13" Type="http://schemas.openxmlformats.org/officeDocument/2006/relationships/hyperlink" Target="http://www.guardian.co.uk/public-leaders-network/2012/apr/18/data-transparency-open-value-money" TargetMode="External"/><Relationship Id="rId14" Type="http://schemas.openxmlformats.org/officeDocument/2006/relationships/hyperlink" Target="http://government.cce.cornell.edu/doc/reports/aspiring_to_excellence/default.asp" TargetMode="External"/><Relationship Id="rId15" Type="http://schemas.openxmlformats.org/officeDocument/2006/relationships/hyperlink" Target="http://aisel.aisnet.org/pacis2011/174"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ecd.org/gov/46560184.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arpg.nic.in/darpgwebsite_cms/Document/file/iipa_IFC_Report.pdf" TargetMode="External"/><Relationship Id="rId4" Type="http://schemas.openxmlformats.org/officeDocument/2006/relationships/hyperlink" Target="http://rtiworkshop.pbworks.com/Workshop-Documents" TargetMode="External"/><Relationship Id="rId1" Type="http://schemas.openxmlformats.org/officeDocument/2006/relationships/hyperlink" Target="http://council.askdefine.com" TargetMode="External"/><Relationship Id="rId2" Type="http://schemas.openxmlformats.org/officeDocument/2006/relationships/hyperlink" Target="http://court.askdef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69029-D39D-E043-897E-A45E4C76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5896</Words>
  <Characters>32960</Characters>
  <Application>Microsoft Macintosh Word</Application>
  <DocSecurity>0</DocSecurity>
  <Lines>1177</Lines>
  <Paragraphs>826</Paragraphs>
  <ScaleCrop>false</ScaleCrop>
  <HeadingPairs>
    <vt:vector size="2" baseType="variant">
      <vt:variant>
        <vt:lpstr>Titre</vt:lpstr>
      </vt:variant>
      <vt:variant>
        <vt:i4>1</vt:i4>
      </vt:variant>
    </vt:vector>
  </HeadingPairs>
  <TitlesOfParts>
    <vt:vector size="1" baseType="lpstr">
      <vt:lpstr>OPEN GOVT IN INDIA</vt:lpstr>
    </vt:vector>
  </TitlesOfParts>
  <Company/>
  <LinksUpToDate>false</LinksUpToDate>
  <CharactersWithSpaces>38030</CharactersWithSpaces>
  <SharedDoc>false</SharedDoc>
  <HLinks>
    <vt:vector size="72" baseType="variant">
      <vt:variant>
        <vt:i4>4325376</vt:i4>
      </vt:variant>
      <vt:variant>
        <vt:i4>21</vt:i4>
      </vt:variant>
      <vt:variant>
        <vt:i4>0</vt:i4>
      </vt:variant>
      <vt:variant>
        <vt:i4>5</vt:i4>
      </vt:variant>
      <vt:variant>
        <vt:lpwstr>http://aisel.aisnet.org/pacis2011/174</vt:lpwstr>
      </vt:variant>
      <vt:variant>
        <vt:lpwstr/>
      </vt:variant>
      <vt:variant>
        <vt:i4>6684733</vt:i4>
      </vt:variant>
      <vt:variant>
        <vt:i4>18</vt:i4>
      </vt:variant>
      <vt:variant>
        <vt:i4>0</vt:i4>
      </vt:variant>
      <vt:variant>
        <vt:i4>5</vt:i4>
      </vt:variant>
      <vt:variant>
        <vt:lpwstr>http://government.cce.cornell.edu/doc/reports/aspiring_to_excellence/default.asp</vt:lpwstr>
      </vt:variant>
      <vt:variant>
        <vt:lpwstr/>
      </vt:variant>
      <vt:variant>
        <vt:i4>2556016</vt:i4>
      </vt:variant>
      <vt:variant>
        <vt:i4>15</vt:i4>
      </vt:variant>
      <vt:variant>
        <vt:i4>0</vt:i4>
      </vt:variant>
      <vt:variant>
        <vt:i4>5</vt:i4>
      </vt:variant>
      <vt:variant>
        <vt:lpwstr>http://www.guardian.co.uk/public-leaders-network/2012/apr/18/data-transparency-open-value-money</vt:lpwstr>
      </vt:variant>
      <vt:variant>
        <vt:lpwstr/>
      </vt:variant>
      <vt:variant>
        <vt:i4>2228283</vt:i4>
      </vt:variant>
      <vt:variant>
        <vt:i4>12</vt:i4>
      </vt:variant>
      <vt:variant>
        <vt:i4>0</vt:i4>
      </vt:variant>
      <vt:variant>
        <vt:i4>5</vt:i4>
      </vt:variant>
      <vt:variant>
        <vt:lpwstr>http://www.apic.gov.in/</vt:lpwstr>
      </vt:variant>
      <vt:variant>
        <vt:lpwstr/>
      </vt:variant>
      <vt:variant>
        <vt:i4>8126520</vt:i4>
      </vt:variant>
      <vt:variant>
        <vt:i4>9</vt:i4>
      </vt:variant>
      <vt:variant>
        <vt:i4>0</vt:i4>
      </vt:variant>
      <vt:variant>
        <vt:i4>5</vt:i4>
      </vt:variant>
      <vt:variant>
        <vt:lpwstr>http://www.cic.gov.in/</vt:lpwstr>
      </vt:variant>
      <vt:variant>
        <vt:lpwstr/>
      </vt:variant>
      <vt:variant>
        <vt:i4>2293832</vt:i4>
      </vt:variant>
      <vt:variant>
        <vt:i4>6</vt:i4>
      </vt:variant>
      <vt:variant>
        <vt:i4>0</vt:i4>
      </vt:variant>
      <vt:variant>
        <vt:i4>5</vt:i4>
      </vt:variant>
      <vt:variant>
        <vt:lpwstr>http://persmin.nic.in/RTI/quest1RTI.htm</vt:lpwstr>
      </vt:variant>
      <vt:variant>
        <vt:lpwstr>1</vt:lpwstr>
      </vt:variant>
      <vt:variant>
        <vt:i4>3473443</vt:i4>
      </vt:variant>
      <vt:variant>
        <vt:i4>3</vt:i4>
      </vt:variant>
      <vt:variant>
        <vt:i4>0</vt:i4>
      </vt:variant>
      <vt:variant>
        <vt:i4>5</vt:i4>
      </vt:variant>
      <vt:variant>
        <vt:lpwstr>http://www.ogpl.gov.in/</vt:lpwstr>
      </vt:variant>
      <vt:variant>
        <vt:lpwstr/>
      </vt:variant>
      <vt:variant>
        <vt:i4>458763</vt:i4>
      </vt:variant>
      <vt:variant>
        <vt:i4>0</vt:i4>
      </vt:variant>
      <vt:variant>
        <vt:i4>0</vt:i4>
      </vt:variant>
      <vt:variant>
        <vt:i4>5</vt:i4>
      </vt:variant>
      <vt:variant>
        <vt:lpwstr>http://www.oecd.org/gov/46560184.pdf</vt:lpwstr>
      </vt:variant>
      <vt:variant>
        <vt:lpwstr/>
      </vt:variant>
      <vt:variant>
        <vt:i4>1769562</vt:i4>
      </vt:variant>
      <vt:variant>
        <vt:i4>9</vt:i4>
      </vt:variant>
      <vt:variant>
        <vt:i4>0</vt:i4>
      </vt:variant>
      <vt:variant>
        <vt:i4>5</vt:i4>
      </vt:variant>
      <vt:variant>
        <vt:lpwstr>http://rtiworkshop.pbworks.com/Workshop-Documents</vt:lpwstr>
      </vt:variant>
      <vt:variant>
        <vt:lpwstr/>
      </vt:variant>
      <vt:variant>
        <vt:i4>3735559</vt:i4>
      </vt:variant>
      <vt:variant>
        <vt:i4>6</vt:i4>
      </vt:variant>
      <vt:variant>
        <vt:i4>0</vt:i4>
      </vt:variant>
      <vt:variant>
        <vt:i4>5</vt:i4>
      </vt:variant>
      <vt:variant>
        <vt:lpwstr>http://darpg.nic.in/darpgwebsite_cms/Document/file/iipa_IFC_Report.pdf</vt:lpwstr>
      </vt:variant>
      <vt:variant>
        <vt:lpwstr/>
      </vt:variant>
      <vt:variant>
        <vt:i4>2359396</vt:i4>
      </vt:variant>
      <vt:variant>
        <vt:i4>3</vt:i4>
      </vt:variant>
      <vt:variant>
        <vt:i4>0</vt:i4>
      </vt:variant>
      <vt:variant>
        <vt:i4>5</vt:i4>
      </vt:variant>
      <vt:variant>
        <vt:lpwstr>http://court.askdefine.com/</vt:lpwstr>
      </vt:variant>
      <vt:variant>
        <vt:lpwstr/>
      </vt:variant>
      <vt:variant>
        <vt:i4>6225937</vt:i4>
      </vt:variant>
      <vt:variant>
        <vt:i4>0</vt:i4>
      </vt:variant>
      <vt:variant>
        <vt:i4>0</vt:i4>
      </vt:variant>
      <vt:variant>
        <vt:i4>5</vt:i4>
      </vt:variant>
      <vt:variant>
        <vt:lpwstr>http://council.askdefine.com/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GOVT IN INDIA</dc:title>
  <dc:subject/>
  <dc:creator>dell inspiron 1545</dc:creator>
  <cp:keywords/>
  <cp:lastModifiedBy>Utilisateur de Microsoft Office</cp:lastModifiedBy>
  <cp:revision>2</cp:revision>
  <dcterms:created xsi:type="dcterms:W3CDTF">2016-04-12T13:46:00Z</dcterms:created>
  <dcterms:modified xsi:type="dcterms:W3CDTF">2016-04-12T13:46:00Z</dcterms:modified>
</cp:coreProperties>
</file>